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A051E7"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proofErr w:type="spellStart"/>
                        <w:proofErr w:type="gramStart"/>
                        <w:r>
                          <w:rPr>
                            <w:rFonts w:ascii="Bookman Old Style" w:hAnsi="Bookman Old Style"/>
                            <w:b/>
                            <w:i/>
                            <w:color w:val="FFFFFF" w:themeColor="background1"/>
                            <w:sz w:val="18"/>
                            <w:szCs w:val="18"/>
                          </w:rPr>
                          <w:t>rt</w:t>
                        </w:r>
                        <w:proofErr w:type="spellEnd"/>
                        <w:proofErr w:type="gramEnd"/>
                        <w:r>
                          <w:rPr>
                            <w:rFonts w:ascii="Bookman Old Style" w:hAnsi="Bookman Old Style"/>
                            <w:b/>
                            <w:i/>
                            <w:color w:val="FFFFFF" w:themeColor="background1"/>
                            <w:sz w:val="18"/>
                            <w:szCs w:val="18"/>
                          </w:rPr>
                          <w:t xml:space="preserve">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A92342" w:rsidP="00E30249">
      <w:pPr>
        <w:spacing w:before="240"/>
        <w:jc w:val="center"/>
        <w:rPr>
          <w:b/>
          <w:sz w:val="28"/>
          <w:szCs w:val="28"/>
        </w:rPr>
      </w:pPr>
      <w:r w:rsidRPr="00A92342">
        <w:rPr>
          <w:b/>
          <w:sz w:val="28"/>
          <w:szCs w:val="28"/>
        </w:rPr>
        <w:t>STATE HEALTH INSURANCE ASSISTANCE PROGRAM (SHIP)</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A92342" w:rsidRPr="00A92342" w:rsidRDefault="00A92342" w:rsidP="00A92342">
      <w:pPr>
        <w:pStyle w:val="NoSpacing"/>
        <w:spacing w:after="240"/>
        <w:rPr>
          <w:rFonts w:ascii="Calibri" w:hAnsi="Calibri" w:cs="Arial"/>
        </w:rPr>
      </w:pPr>
      <w:r w:rsidRPr="00A92342">
        <w:rPr>
          <w:rFonts w:ascii="Calibri" w:hAnsi="Calibri" w:cs="Arial"/>
        </w:rPr>
        <w:t>Provide free, unbiased Medicare benefits information, education, navigation and assistance by trained and certified volunteers and community partnering agency staff. SHIP has programs in every sta</w:t>
      </w:r>
      <w:r>
        <w:rPr>
          <w:rFonts w:ascii="Calibri" w:hAnsi="Calibri" w:cs="Arial"/>
        </w:rPr>
        <w:t>te and territory in the nation.</w:t>
      </w:r>
    </w:p>
    <w:p w:rsidR="00D57DBB" w:rsidRDefault="00A92342" w:rsidP="00A92342">
      <w:pPr>
        <w:pStyle w:val="NoSpacing"/>
        <w:spacing w:after="240"/>
        <w:rPr>
          <w:rFonts w:ascii="Calibri" w:hAnsi="Calibri" w:cs="Arial"/>
        </w:rPr>
      </w:pPr>
      <w:r w:rsidRPr="00A92342">
        <w:rPr>
          <w:rFonts w:ascii="Calibri" w:hAnsi="Calibri" w:cs="Arial"/>
        </w:rPr>
        <w:t xml:space="preserve">Nevada SHIP is the safe haven for Nevada’s Medicare beneficiaries to get reliable and accurate information regarding health insurance benefits without pressure to buy a product to maintain or improve their health as well as make informed decisions by understanding Medicare. </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A92342" w:rsidP="00D23BEF">
      <w:pPr>
        <w:spacing w:after="0" w:line="240" w:lineRule="auto"/>
        <w:rPr>
          <w:rFonts w:ascii="Calibri" w:hAnsi="Calibri" w:cs="Arial"/>
        </w:rPr>
      </w:pPr>
      <w:r w:rsidRPr="00A92342">
        <w:rPr>
          <w:rFonts w:ascii="Calibri" w:hAnsi="Calibri" w:cs="Arial"/>
        </w:rPr>
        <w:t>Medicare beneficiaries, their families and caregivers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Default="00A92342" w:rsidP="00BC2869">
      <w:pPr>
        <w:rPr>
          <w:rFonts w:ascii="Calibri" w:eastAsia="Times New Roman" w:hAnsi="Calibri" w:cs="Arial"/>
        </w:rPr>
      </w:pPr>
      <w:r w:rsidRPr="00A92342">
        <w:rPr>
          <w:rFonts w:ascii="Calibri" w:eastAsia="Times New Roman" w:hAnsi="Calibri" w:cs="Arial"/>
        </w:rPr>
        <w:t>Medicare beneficiaries over 65; persons under 65 if they are deemed disabled by the Social Security Administration for 24 months</w:t>
      </w:r>
    </w:p>
    <w:p w:rsidR="00A92342" w:rsidRPr="00BC2869" w:rsidRDefault="00A92342" w:rsidP="00BC2869">
      <w:pPr>
        <w:rPr>
          <w:rFonts w:ascii="Calibri" w:eastAsia="Times New Roman" w:hAnsi="Calibri" w:cs="Arial"/>
        </w:rPr>
      </w:pPr>
      <w:r>
        <w:rPr>
          <w:rFonts w:ascii="Calibri" w:eastAsia="Times New Roman" w:hAnsi="Calibri" w:cs="Arial"/>
        </w:rPr>
        <w:t xml:space="preserve">For more eligibility information, visit: </w:t>
      </w:r>
      <w:hyperlink r:id="rId8" w:history="1">
        <w:r w:rsidRPr="00841683">
          <w:rPr>
            <w:rStyle w:val="Hyperlink"/>
            <w:rFonts w:ascii="Calibri" w:eastAsia="Times New Roman" w:hAnsi="Calibri" w:cs="Arial"/>
          </w:rPr>
          <w:t>http://NevadaSHIP.com</w:t>
        </w:r>
      </w:hyperlink>
      <w:r>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8F3064" w:rsidRDefault="00A92342" w:rsidP="005156E4">
      <w:pPr>
        <w:pStyle w:val="ListParagraph"/>
        <w:numPr>
          <w:ilvl w:val="0"/>
          <w:numId w:val="19"/>
        </w:numPr>
        <w:autoSpaceDE w:val="0"/>
        <w:autoSpaceDN w:val="0"/>
        <w:adjustRightInd w:val="0"/>
        <w:spacing w:after="240"/>
        <w:rPr>
          <w:rFonts w:ascii="Calibri" w:hAnsi="Calibri" w:cs="Arial"/>
        </w:rPr>
      </w:pPr>
      <w:r w:rsidRPr="00A92342">
        <w:rPr>
          <w:rFonts w:ascii="Calibri" w:hAnsi="Calibri" w:cs="Arial"/>
        </w:rPr>
        <w:lastRenderedPageBreak/>
        <w:t>Assist with understanding Medicare benefits. Screen for assistance plans in Nevada to help save costs on premiums, co-payments, deductibles and prescr</w:t>
      </w:r>
      <w:r w:rsidR="00CB285A">
        <w:rPr>
          <w:rFonts w:ascii="Calibri" w:hAnsi="Calibri" w:cs="Arial"/>
        </w:rPr>
        <w:t>i</w:t>
      </w:r>
      <w:r w:rsidRPr="00A92342">
        <w:rPr>
          <w:rFonts w:ascii="Calibri" w:hAnsi="Calibri" w:cs="Arial"/>
        </w:rPr>
        <w:t>ption drug costs.</w:t>
      </w:r>
      <w:r w:rsidR="00CB5C0C" w:rsidRPr="00CB5C0C">
        <w:rPr>
          <w:rFonts w:ascii="Calibri" w:hAnsi="Calibri" w:cs="Arial"/>
        </w:rPr>
        <w:t xml:space="preserve">  </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A92342" w:rsidP="0006393B">
      <w:pPr>
        <w:pStyle w:val="NoSpacing"/>
        <w:spacing w:after="240"/>
      </w:pPr>
      <w:r w:rsidRPr="00A92342">
        <w:t>Provide free, unbiased Medicare benefits information, education, navigation and assistance by trained and certified volunteers and community partnering agency staff. SHIP has programs in every state and territory in the nation. Training information is received directly from Centers for Medicare and Medicaid Services (CMS) agency, the authority on Medicare.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EF1B1F" w:rsidRDefault="00CB285A" w:rsidP="00CB285A">
      <w:pPr>
        <w:spacing w:line="240" w:lineRule="auto"/>
        <w:rPr>
          <w:szCs w:val="28"/>
        </w:rPr>
      </w:pPr>
      <w:r>
        <w:rPr>
          <w:szCs w:val="28"/>
        </w:rPr>
        <w:t xml:space="preserve"> </w:t>
      </w:r>
      <w:r w:rsidR="002E13F3" w:rsidRPr="002E13F3">
        <w:rPr>
          <w:szCs w:val="28"/>
        </w:rPr>
        <w:t xml:space="preserve">To apply for Medicare benefits, contact Social Security Administration by calling 1-800-772-1213 TTY 1-800-325-0778 or visit the online  self-help tool at </w:t>
      </w:r>
      <w:hyperlink r:id="rId11" w:history="1">
        <w:r w:rsidR="002E13F3" w:rsidRPr="002E13F3">
          <w:rPr>
            <w:rStyle w:val="Hyperlink"/>
            <w:szCs w:val="28"/>
          </w:rPr>
          <w:t>www.ssa.gov/myaccount</w:t>
        </w:r>
      </w:hyperlink>
      <w:r w:rsidR="002E13F3" w:rsidRPr="002E13F3">
        <w:rPr>
          <w:szCs w:val="28"/>
        </w:rPr>
        <w:t xml:space="preserve"> or visit your nearest Social Security Administration office in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CB5C0C" w:rsidP="007A221F">
            <w:pPr>
              <w:rPr>
                <w:b/>
                <w:sz w:val="28"/>
                <w:szCs w:val="28"/>
              </w:rPr>
            </w:pPr>
            <w:r w:rsidRPr="00CB5C0C">
              <w:rPr>
                <w:szCs w:val="28"/>
              </w:rPr>
              <w:t xml:space="preserve"> </w:t>
            </w:r>
            <w:r w:rsidR="00F721A9"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A92342" w:rsidRDefault="00A92342" w:rsidP="00F262AF">
            <w:pPr>
              <w:rPr>
                <w:rFonts w:ascii="Calibri" w:hAnsi="Calibri"/>
                <w:b/>
              </w:rPr>
            </w:pPr>
            <w:r w:rsidRPr="00A92342">
              <w:rPr>
                <w:rFonts w:ascii="Calibri" w:hAnsi="Calibri"/>
                <w:b/>
              </w:rPr>
              <w:t>Call Toll Free:</w:t>
            </w:r>
          </w:p>
          <w:p w:rsidR="007102AB" w:rsidRPr="00A92342" w:rsidRDefault="00A92342" w:rsidP="00F262AF">
            <w:pPr>
              <w:rPr>
                <w:rFonts w:ascii="Calibri" w:hAnsi="Calibri"/>
                <w:b/>
              </w:rPr>
            </w:pPr>
            <w:r w:rsidRPr="00A92342">
              <w:rPr>
                <w:rFonts w:ascii="Calibri" w:hAnsi="Calibri"/>
                <w:b/>
              </w:rPr>
              <w:t>Statewide</w:t>
            </w:r>
          </w:p>
          <w:p w:rsidR="00A92342" w:rsidRDefault="00CB285A" w:rsidP="00A92342">
            <w:pPr>
              <w:rPr>
                <w:rFonts w:ascii="Calibri" w:hAnsi="Calibri"/>
                <w:color w:val="000000"/>
              </w:rPr>
            </w:pPr>
            <w:r>
              <w:rPr>
                <w:rFonts w:ascii="Calibri" w:hAnsi="Calibri"/>
                <w:color w:val="000000"/>
              </w:rPr>
              <w:t>(800</w:t>
            </w:r>
            <w:r w:rsidR="00EF1B1F">
              <w:rPr>
                <w:rFonts w:ascii="Calibri" w:hAnsi="Calibri"/>
                <w:color w:val="000000"/>
              </w:rPr>
              <w:t xml:space="preserve">) </w:t>
            </w:r>
            <w:r>
              <w:rPr>
                <w:rFonts w:ascii="Calibri" w:hAnsi="Calibri"/>
                <w:color w:val="000000"/>
              </w:rPr>
              <w:t>307</w:t>
            </w:r>
            <w:r w:rsidR="00EF1B1F">
              <w:rPr>
                <w:rFonts w:ascii="Calibri" w:hAnsi="Calibri"/>
                <w:color w:val="000000"/>
              </w:rPr>
              <w:t>-</w:t>
            </w:r>
            <w:r>
              <w:rPr>
                <w:rFonts w:ascii="Calibri" w:hAnsi="Calibri"/>
                <w:color w:val="000000"/>
              </w:rPr>
              <w:t>4444</w:t>
            </w:r>
          </w:p>
          <w:p w:rsidR="007102AB" w:rsidRDefault="007102AB" w:rsidP="00F262AF">
            <w:pPr>
              <w:rPr>
                <w:rFonts w:ascii="Calibri" w:hAnsi="Calibri"/>
              </w:rPr>
            </w:pPr>
          </w:p>
        </w:tc>
        <w:tc>
          <w:tcPr>
            <w:tcW w:w="5508" w:type="dxa"/>
            <w:tcBorders>
              <w:top w:val="nil"/>
              <w:left w:val="nil"/>
              <w:bottom w:val="nil"/>
              <w:right w:val="nil"/>
            </w:tcBorders>
          </w:tcPr>
          <w:p w:rsidR="00A92342" w:rsidRDefault="00A92342" w:rsidP="00A92342">
            <w:pPr>
              <w:rPr>
                <w:rFonts w:ascii="Calibri" w:hAnsi="Calibri"/>
                <w:color w:val="000000"/>
              </w:rPr>
            </w:pPr>
          </w:p>
          <w:p w:rsidR="00A92342" w:rsidRPr="00A92342" w:rsidRDefault="00A92342" w:rsidP="00A92342">
            <w:pPr>
              <w:rPr>
                <w:rFonts w:ascii="Calibri" w:hAnsi="Calibri"/>
                <w:b/>
                <w:color w:val="000000"/>
              </w:rPr>
            </w:pPr>
            <w:r w:rsidRPr="00A92342">
              <w:rPr>
                <w:rFonts w:ascii="Calibri" w:hAnsi="Calibri"/>
                <w:b/>
                <w:color w:val="000000"/>
              </w:rPr>
              <w:t xml:space="preserve">Northern Nevada </w:t>
            </w:r>
          </w:p>
          <w:p w:rsidR="007102AB" w:rsidRDefault="00CB285A" w:rsidP="00EC4FE6">
            <w:pPr>
              <w:rPr>
                <w:rFonts w:ascii="Calibri" w:hAnsi="Calibri"/>
              </w:rPr>
            </w:pPr>
            <w:r>
              <w:rPr>
                <w:rFonts w:ascii="Calibri" w:hAnsi="Calibri"/>
                <w:color w:val="000000"/>
              </w:rPr>
              <w:t>(</w:t>
            </w:r>
            <w:r w:rsidR="00EC4FE6">
              <w:rPr>
                <w:rFonts w:ascii="Calibri" w:hAnsi="Calibri"/>
                <w:color w:val="000000"/>
              </w:rPr>
              <w:t>866) 351-4296</w:t>
            </w: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A92342" w:rsidRDefault="00A92342" w:rsidP="00F262AF">
            <w:pPr>
              <w:rPr>
                <w:rFonts w:ascii="Calibri" w:hAnsi="Calibri"/>
                <w:b/>
              </w:rPr>
            </w:pPr>
            <w:r w:rsidRPr="00A92342">
              <w:rPr>
                <w:rFonts w:ascii="Calibri" w:hAnsi="Calibri"/>
                <w:b/>
              </w:rPr>
              <w:t>Aging and Disability Services Division</w:t>
            </w:r>
          </w:p>
          <w:p w:rsidR="00A92342" w:rsidRDefault="00A92342" w:rsidP="00A92342">
            <w:pPr>
              <w:rPr>
                <w:rFonts w:ascii="Calibri" w:hAnsi="Calibri"/>
                <w:color w:val="000000"/>
              </w:rPr>
            </w:pPr>
            <w:r>
              <w:rPr>
                <w:rFonts w:ascii="Calibri" w:hAnsi="Calibri"/>
                <w:color w:val="000000"/>
              </w:rPr>
              <w:t>1820 E. Sahara Ave, #205, Las Vegas, NV 89104</w:t>
            </w:r>
          </w:p>
          <w:p w:rsidR="007102AB" w:rsidRDefault="00A92342" w:rsidP="00A92342">
            <w:pPr>
              <w:rPr>
                <w:rFonts w:ascii="Calibri" w:hAnsi="Calibri"/>
                <w:color w:val="000000"/>
              </w:rPr>
            </w:pPr>
            <w:r>
              <w:rPr>
                <w:rFonts w:ascii="Calibri" w:hAnsi="Calibri"/>
                <w:color w:val="000000"/>
              </w:rPr>
              <w:t>702-486-3478</w:t>
            </w:r>
          </w:p>
          <w:p w:rsidR="00A92342" w:rsidRPr="00A92342" w:rsidRDefault="00A051E7" w:rsidP="00A92342">
            <w:pPr>
              <w:rPr>
                <w:rFonts w:ascii="Calibri" w:hAnsi="Calibri"/>
                <w:color w:val="0000FF"/>
                <w:u w:val="single"/>
              </w:rPr>
            </w:pPr>
            <w:hyperlink r:id="rId12" w:history="1">
              <w:r w:rsidR="00A92342">
                <w:rPr>
                  <w:rStyle w:val="Hyperlink"/>
                  <w:rFonts w:ascii="Calibri" w:hAnsi="Calibri"/>
                </w:rPr>
                <w:t>adsd@adsd.nv.gov</w:t>
              </w:r>
            </w:hyperlink>
          </w:p>
        </w:tc>
        <w:tc>
          <w:tcPr>
            <w:tcW w:w="5508" w:type="dxa"/>
            <w:tcBorders>
              <w:top w:val="nil"/>
              <w:left w:val="nil"/>
              <w:bottom w:val="nil"/>
              <w:right w:val="nil"/>
            </w:tcBorders>
          </w:tcPr>
          <w:p w:rsidR="00CB5C0C" w:rsidRDefault="00CB5C0C" w:rsidP="00F262AF">
            <w:pPr>
              <w:rPr>
                <w:rFonts w:ascii="Calibri" w:hAnsi="Calibri"/>
              </w:rPr>
            </w:pPr>
          </w:p>
          <w:p w:rsidR="007102AB" w:rsidRDefault="007102AB" w:rsidP="00F262AF">
            <w:pPr>
              <w:rPr>
                <w:rFonts w:ascii="Calibri" w:hAnsi="Calibri"/>
              </w:rPr>
            </w:pPr>
          </w:p>
          <w:p w:rsidR="007102AB" w:rsidRDefault="007102AB" w:rsidP="00F262AF">
            <w:pPr>
              <w:rPr>
                <w:rFonts w:ascii="Calibri" w:hAnsi="Calibri"/>
              </w:rPr>
            </w:pPr>
          </w:p>
          <w:p w:rsidR="00A92342" w:rsidRDefault="00A92342" w:rsidP="00F262AF">
            <w:pPr>
              <w:rPr>
                <w:rFonts w:ascii="Calibri" w:hAnsi="Calibri"/>
              </w:rPr>
            </w:pPr>
          </w:p>
          <w:p w:rsidR="00A92342" w:rsidRDefault="00A92342" w:rsidP="00F262AF">
            <w:pPr>
              <w:rPr>
                <w:rFonts w:ascii="Calibri" w:hAnsi="Calibri"/>
              </w:rPr>
            </w:pP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A92342" w:rsidRDefault="00A051E7" w:rsidP="00A92342">
            <w:pPr>
              <w:rPr>
                <w:rFonts w:ascii="Calibri" w:hAnsi="Calibri"/>
                <w:color w:val="0000FF"/>
                <w:u w:val="single"/>
              </w:rPr>
            </w:pPr>
            <w:hyperlink r:id="rId13" w:history="1">
              <w:r w:rsidR="00A92342">
                <w:rPr>
                  <w:rStyle w:val="Hyperlink"/>
                  <w:rFonts w:ascii="Calibri" w:hAnsi="Calibri"/>
                </w:rPr>
                <w:t>www.nvship.com</w:t>
              </w:r>
            </w:hyperlink>
          </w:p>
          <w:p w:rsidR="00705A72" w:rsidRPr="00705A72" w:rsidRDefault="00705A72" w:rsidP="00705A72"/>
        </w:tc>
        <w:tc>
          <w:tcPr>
            <w:tcW w:w="5508" w:type="dxa"/>
            <w:tcBorders>
              <w:top w:val="nil"/>
              <w:left w:val="nil"/>
              <w:bottom w:val="nil"/>
              <w:right w:val="nil"/>
            </w:tcBorders>
          </w:tcPr>
          <w:p w:rsidR="00705A72" w:rsidRPr="00705A72" w:rsidRDefault="00705A72" w:rsidP="00705A72"/>
        </w:tc>
      </w:tr>
      <w:tr w:rsidR="00705A72" w:rsidTr="007349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rPr>
        <w:tc>
          <w:tcPr>
            <w:tcW w:w="5508" w:type="dxa"/>
            <w:tcBorders>
              <w:top w:val="nil"/>
              <w:left w:val="nil"/>
              <w:bottom w:val="nil"/>
              <w:right w:val="nil"/>
            </w:tcBorders>
          </w:tcPr>
          <w:p w:rsidR="00705A72" w:rsidRPr="00A92342" w:rsidRDefault="00A051E7" w:rsidP="00705A72">
            <w:pPr>
              <w:rPr>
                <w:rFonts w:ascii="Calibri" w:hAnsi="Calibri"/>
                <w:color w:val="0000FF"/>
                <w:u w:val="single"/>
              </w:rPr>
            </w:pPr>
            <w:hyperlink r:id="rId14" w:history="1">
              <w:r w:rsidR="00A92342">
                <w:rPr>
                  <w:rStyle w:val="Hyperlink"/>
                  <w:rFonts w:ascii="Calibri" w:hAnsi="Calibri"/>
                </w:rPr>
                <w:t>http://adsd.nv.gov/Programs/Seniors/SHIP/SHIP_Prog/</w:t>
              </w:r>
            </w:hyperlink>
          </w:p>
        </w:tc>
        <w:tc>
          <w:tcPr>
            <w:tcW w:w="5508" w:type="dxa"/>
            <w:tcBorders>
              <w:top w:val="nil"/>
              <w:left w:val="nil"/>
              <w:bottom w:val="nil"/>
              <w:right w:val="nil"/>
            </w:tcBorders>
          </w:tcPr>
          <w:p w:rsidR="00734933" w:rsidRDefault="00734933" w:rsidP="00734933">
            <w:pPr>
              <w:jc w:val="both"/>
            </w:pPr>
          </w:p>
          <w:p w:rsidR="00734933" w:rsidRPr="00705A72" w:rsidRDefault="00734933" w:rsidP="00705A72"/>
        </w:tc>
      </w:tr>
      <w:tr w:rsidR="00734933"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34933" w:rsidRPr="00734933" w:rsidRDefault="00A051E7" w:rsidP="00705A72">
            <w:hyperlink r:id="rId15" w:history="1">
              <w:r w:rsidR="00734933" w:rsidRPr="00734933">
                <w:rPr>
                  <w:rStyle w:val="Hyperlink"/>
                  <w:sz w:val="24"/>
                  <w:szCs w:val="24"/>
                </w:rPr>
                <w:t>https://www.ssa.gov/medicare/</w:t>
              </w:r>
            </w:hyperlink>
          </w:p>
        </w:tc>
        <w:tc>
          <w:tcPr>
            <w:tcW w:w="5508" w:type="dxa"/>
            <w:tcBorders>
              <w:top w:val="nil"/>
              <w:left w:val="nil"/>
              <w:bottom w:val="nil"/>
              <w:right w:val="nil"/>
            </w:tcBorders>
          </w:tcPr>
          <w:p w:rsidR="00734933" w:rsidRDefault="00734933"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A92342">
        <w:rPr>
          <w:rFonts w:ascii="Calibri" w:hAnsi="Calibri"/>
          <w:i/>
          <w:sz w:val="18"/>
        </w:rPr>
        <w:t>4/1/16 WB</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0C" w:rsidRDefault="00CB5C0C" w:rsidP="00491008">
      <w:pPr>
        <w:spacing w:after="0" w:line="240" w:lineRule="auto"/>
      </w:pPr>
      <w:r>
        <w:separator/>
      </w:r>
    </w:p>
  </w:endnote>
  <w:endnote w:type="continuationSeparator" w:id="0">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A051E7">
        <w:pPr>
          <w:pStyle w:val="Footer"/>
          <w:jc w:val="center"/>
        </w:pPr>
        <w:fldSimple w:instr=" PAGE   \* MERGEFORMAT ">
          <w:r w:rsidR="009F0C5E">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0C" w:rsidRDefault="00CB5C0C" w:rsidP="00491008">
      <w:pPr>
        <w:spacing w:after="0" w:line="240" w:lineRule="auto"/>
      </w:pPr>
      <w:r>
        <w:separator/>
      </w:r>
    </w:p>
  </w:footnote>
  <w:footnote w:type="continuationSeparator" w:id="0">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407Jw2dq4NBre9Qo/OZ3Q3jVaaw=" w:salt="qD7OJMQNc+FNgdYa/M+u1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1A51"/>
    <w:rsid w:val="0006393B"/>
    <w:rsid w:val="00086D98"/>
    <w:rsid w:val="0009537E"/>
    <w:rsid w:val="000C3054"/>
    <w:rsid w:val="000C5CDD"/>
    <w:rsid w:val="000D7C0A"/>
    <w:rsid w:val="0010089B"/>
    <w:rsid w:val="001057A1"/>
    <w:rsid w:val="00112D02"/>
    <w:rsid w:val="00130CE7"/>
    <w:rsid w:val="001678BE"/>
    <w:rsid w:val="001778E6"/>
    <w:rsid w:val="00177FA4"/>
    <w:rsid w:val="001D370B"/>
    <w:rsid w:val="00211BE7"/>
    <w:rsid w:val="002402C5"/>
    <w:rsid w:val="00243988"/>
    <w:rsid w:val="002B7979"/>
    <w:rsid w:val="002E13F3"/>
    <w:rsid w:val="003C12D8"/>
    <w:rsid w:val="003C1E10"/>
    <w:rsid w:val="003E10C6"/>
    <w:rsid w:val="003E51AC"/>
    <w:rsid w:val="004011E7"/>
    <w:rsid w:val="00403C2C"/>
    <w:rsid w:val="00417E5D"/>
    <w:rsid w:val="00421381"/>
    <w:rsid w:val="004616F7"/>
    <w:rsid w:val="00473381"/>
    <w:rsid w:val="00487A47"/>
    <w:rsid w:val="00491008"/>
    <w:rsid w:val="00492759"/>
    <w:rsid w:val="004B4D2F"/>
    <w:rsid w:val="004C4F95"/>
    <w:rsid w:val="004D6FFC"/>
    <w:rsid w:val="004F5BD7"/>
    <w:rsid w:val="005059A2"/>
    <w:rsid w:val="005156E4"/>
    <w:rsid w:val="00536EB5"/>
    <w:rsid w:val="00560C4B"/>
    <w:rsid w:val="0057109B"/>
    <w:rsid w:val="00575E88"/>
    <w:rsid w:val="00642712"/>
    <w:rsid w:val="00697D95"/>
    <w:rsid w:val="006B08FA"/>
    <w:rsid w:val="006E465F"/>
    <w:rsid w:val="00702D68"/>
    <w:rsid w:val="00702E98"/>
    <w:rsid w:val="00705A72"/>
    <w:rsid w:val="007102AB"/>
    <w:rsid w:val="007251D6"/>
    <w:rsid w:val="00734933"/>
    <w:rsid w:val="007A221F"/>
    <w:rsid w:val="007A4A2F"/>
    <w:rsid w:val="007B23F1"/>
    <w:rsid w:val="00833F43"/>
    <w:rsid w:val="00840A5E"/>
    <w:rsid w:val="0084641D"/>
    <w:rsid w:val="00893F8D"/>
    <w:rsid w:val="008B1D6A"/>
    <w:rsid w:val="008B1E41"/>
    <w:rsid w:val="008B6C30"/>
    <w:rsid w:val="008E16E0"/>
    <w:rsid w:val="008F3064"/>
    <w:rsid w:val="009068D7"/>
    <w:rsid w:val="00910FFE"/>
    <w:rsid w:val="0091597E"/>
    <w:rsid w:val="0094270E"/>
    <w:rsid w:val="009609D2"/>
    <w:rsid w:val="00977623"/>
    <w:rsid w:val="009838F4"/>
    <w:rsid w:val="00984AAB"/>
    <w:rsid w:val="009A0555"/>
    <w:rsid w:val="009A3E3C"/>
    <w:rsid w:val="009C5C4A"/>
    <w:rsid w:val="009C6F38"/>
    <w:rsid w:val="009E69C1"/>
    <w:rsid w:val="009F0C5E"/>
    <w:rsid w:val="00A051E7"/>
    <w:rsid w:val="00A205D5"/>
    <w:rsid w:val="00A32C1B"/>
    <w:rsid w:val="00A731B8"/>
    <w:rsid w:val="00A7658B"/>
    <w:rsid w:val="00A815D1"/>
    <w:rsid w:val="00A87C27"/>
    <w:rsid w:val="00A92342"/>
    <w:rsid w:val="00AA4CE4"/>
    <w:rsid w:val="00AD22A7"/>
    <w:rsid w:val="00AE56EC"/>
    <w:rsid w:val="00AE64C4"/>
    <w:rsid w:val="00AF0747"/>
    <w:rsid w:val="00AF0DF5"/>
    <w:rsid w:val="00AF5E21"/>
    <w:rsid w:val="00B173C3"/>
    <w:rsid w:val="00B24390"/>
    <w:rsid w:val="00B90BB0"/>
    <w:rsid w:val="00BC2869"/>
    <w:rsid w:val="00BC3EDD"/>
    <w:rsid w:val="00BD1A37"/>
    <w:rsid w:val="00BE2372"/>
    <w:rsid w:val="00C578C7"/>
    <w:rsid w:val="00C734BD"/>
    <w:rsid w:val="00C80681"/>
    <w:rsid w:val="00CB285A"/>
    <w:rsid w:val="00CB5C0C"/>
    <w:rsid w:val="00D23BEF"/>
    <w:rsid w:val="00D57DBB"/>
    <w:rsid w:val="00D725A6"/>
    <w:rsid w:val="00E26BF4"/>
    <w:rsid w:val="00E30249"/>
    <w:rsid w:val="00E30F2F"/>
    <w:rsid w:val="00E7306E"/>
    <w:rsid w:val="00EC4FE6"/>
    <w:rsid w:val="00EF1B1F"/>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10302845">
      <w:bodyDiv w:val="1"/>
      <w:marLeft w:val="0"/>
      <w:marRight w:val="0"/>
      <w:marTop w:val="0"/>
      <w:marBottom w:val="0"/>
      <w:divBdr>
        <w:top w:val="none" w:sz="0" w:space="0" w:color="auto"/>
        <w:left w:val="none" w:sz="0" w:space="0" w:color="auto"/>
        <w:bottom w:val="none" w:sz="0" w:space="0" w:color="auto"/>
        <w:right w:val="none" w:sz="0" w:space="0" w:color="auto"/>
      </w:divBdr>
    </w:div>
    <w:div w:id="68578783">
      <w:bodyDiv w:val="1"/>
      <w:marLeft w:val="0"/>
      <w:marRight w:val="0"/>
      <w:marTop w:val="0"/>
      <w:marBottom w:val="0"/>
      <w:divBdr>
        <w:top w:val="none" w:sz="0" w:space="0" w:color="auto"/>
        <w:left w:val="none" w:sz="0" w:space="0" w:color="auto"/>
        <w:bottom w:val="none" w:sz="0" w:space="0" w:color="auto"/>
        <w:right w:val="none" w:sz="0" w:space="0" w:color="auto"/>
      </w:divBdr>
    </w:div>
    <w:div w:id="122619369">
      <w:bodyDiv w:val="1"/>
      <w:marLeft w:val="0"/>
      <w:marRight w:val="0"/>
      <w:marTop w:val="0"/>
      <w:marBottom w:val="0"/>
      <w:divBdr>
        <w:top w:val="none" w:sz="0" w:space="0" w:color="auto"/>
        <w:left w:val="none" w:sz="0" w:space="0" w:color="auto"/>
        <w:bottom w:val="none" w:sz="0" w:space="0" w:color="auto"/>
        <w:right w:val="none" w:sz="0" w:space="0" w:color="auto"/>
      </w:divBdr>
    </w:div>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495462596">
      <w:bodyDiv w:val="1"/>
      <w:marLeft w:val="0"/>
      <w:marRight w:val="0"/>
      <w:marTop w:val="0"/>
      <w:marBottom w:val="0"/>
      <w:divBdr>
        <w:top w:val="none" w:sz="0" w:space="0" w:color="auto"/>
        <w:left w:val="none" w:sz="0" w:space="0" w:color="auto"/>
        <w:bottom w:val="none" w:sz="0" w:space="0" w:color="auto"/>
        <w:right w:val="none" w:sz="0" w:space="0" w:color="auto"/>
      </w:divBdr>
    </w:div>
    <w:div w:id="588004221">
      <w:bodyDiv w:val="1"/>
      <w:marLeft w:val="0"/>
      <w:marRight w:val="0"/>
      <w:marTop w:val="0"/>
      <w:marBottom w:val="0"/>
      <w:divBdr>
        <w:top w:val="none" w:sz="0" w:space="0" w:color="auto"/>
        <w:left w:val="none" w:sz="0" w:space="0" w:color="auto"/>
        <w:bottom w:val="none" w:sz="0" w:space="0" w:color="auto"/>
        <w:right w:val="none" w:sz="0" w:space="0" w:color="auto"/>
      </w:divBdr>
    </w:div>
    <w:div w:id="711225627">
      <w:bodyDiv w:val="1"/>
      <w:marLeft w:val="0"/>
      <w:marRight w:val="0"/>
      <w:marTop w:val="0"/>
      <w:marBottom w:val="0"/>
      <w:divBdr>
        <w:top w:val="none" w:sz="0" w:space="0" w:color="auto"/>
        <w:left w:val="none" w:sz="0" w:space="0" w:color="auto"/>
        <w:bottom w:val="none" w:sz="0" w:space="0" w:color="auto"/>
        <w:right w:val="none" w:sz="0" w:space="0" w:color="auto"/>
      </w:divBdr>
    </w:div>
    <w:div w:id="934706310">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342850089">
      <w:bodyDiv w:val="1"/>
      <w:marLeft w:val="0"/>
      <w:marRight w:val="0"/>
      <w:marTop w:val="0"/>
      <w:marBottom w:val="0"/>
      <w:divBdr>
        <w:top w:val="none" w:sz="0" w:space="0" w:color="auto"/>
        <w:left w:val="none" w:sz="0" w:space="0" w:color="auto"/>
        <w:bottom w:val="none" w:sz="0" w:space="0" w:color="auto"/>
        <w:right w:val="none" w:sz="0" w:space="0" w:color="auto"/>
      </w:divBdr>
    </w:div>
    <w:div w:id="1710950548">
      <w:bodyDiv w:val="1"/>
      <w:marLeft w:val="0"/>
      <w:marRight w:val="0"/>
      <w:marTop w:val="0"/>
      <w:marBottom w:val="0"/>
      <w:divBdr>
        <w:top w:val="none" w:sz="0" w:space="0" w:color="auto"/>
        <w:left w:val="none" w:sz="0" w:space="0" w:color="auto"/>
        <w:bottom w:val="none" w:sz="0" w:space="0" w:color="auto"/>
        <w:right w:val="none" w:sz="0" w:space="0" w:color="auto"/>
      </w:divBdr>
    </w:div>
    <w:div w:id="17523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adaSHIP.com" TargetMode="External"/><Relationship Id="rId13" Type="http://schemas.openxmlformats.org/officeDocument/2006/relationships/hyperlink" Target="http://www.nvshi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sd@adsd.nv.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a.gov/myaccount" TargetMode="External"/><Relationship Id="rId5" Type="http://schemas.openxmlformats.org/officeDocument/2006/relationships/footnotes" Target="footnotes.xml"/><Relationship Id="rId15" Type="http://schemas.openxmlformats.org/officeDocument/2006/relationships/hyperlink" Target="https://www.ssa.gov/medicar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adsd.nv.gov/Programs/Seniors/SHIP/SHIP_P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Jessica Mandoki</cp:lastModifiedBy>
  <cp:revision>4</cp:revision>
  <cp:lastPrinted>2016-08-11T20:41:00Z</cp:lastPrinted>
  <dcterms:created xsi:type="dcterms:W3CDTF">2017-08-25T18:03:00Z</dcterms:created>
  <dcterms:modified xsi:type="dcterms:W3CDTF">2017-08-25T18:08:00Z</dcterms:modified>
</cp:coreProperties>
</file>