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page" w:tblpX="1" w:tblpY="1"/>
        <w:tblW w:w="12358" w:type="dxa"/>
        <w:tblLook w:val="04A0"/>
      </w:tblPr>
      <w:tblGrid>
        <w:gridCol w:w="12358"/>
      </w:tblGrid>
      <w:tr w:rsidR="00A205D5" w:rsidTr="00E30F2F">
        <w:trPr>
          <w:trHeight w:val="1880"/>
        </w:trPr>
        <w:tc>
          <w:tcPr>
            <w:tcW w:w="12358" w:type="dxa"/>
            <w:shd w:val="clear" w:color="auto" w:fill="548DD4" w:themeFill="text2" w:themeFillTint="99"/>
          </w:tcPr>
          <w:p w:rsidR="00A205D5" w:rsidRDefault="00EE65ED" w:rsidP="00130CE7">
            <w:pPr>
              <w:ind w:firstLine="270"/>
            </w:pPr>
            <w:r>
              <w:rPr>
                <w:noProof/>
              </w:rPr>
              <w:pict>
                <v:shapetype id="_x0000_t202" coordsize="21600,21600" o:spt="202" path="m,l,21600r21600,l21600,xe">
                  <v:stroke joinstyle="miter"/>
                  <v:path gradientshapeok="t" o:connecttype="rect"/>
                </v:shapetype>
                <v:shape id="_x0000_s1027" type="#_x0000_t202" style="position:absolute;left:0;text-align:left;margin-left:135.75pt;margin-top:18.5pt;width:237.25pt;height:68.55pt;z-index:251659264" fillcolor="#548dd4 [1951]" stroked="f">
                  <v:textbox style="mso-next-textbox:#_x0000_s1027">
                    <w:txbxContent>
                      <w:p w:rsidR="00CB5C0C" w:rsidRPr="00130CE7" w:rsidRDefault="00CB5C0C" w:rsidP="00130CE7">
                        <w:pPr>
                          <w:rPr>
                            <w:rFonts w:ascii="Bookman Old Style" w:hAnsi="Bookman Old Style"/>
                            <w:b/>
                            <w:i/>
                            <w:color w:val="FFFFFF" w:themeColor="background1"/>
                            <w:sz w:val="18"/>
                            <w:szCs w:val="18"/>
                          </w:rPr>
                        </w:pPr>
                        <w:r w:rsidRPr="00130CE7">
                          <w:rPr>
                            <w:rFonts w:ascii="Bookman Old Style" w:hAnsi="Bookman Old Style"/>
                            <w:b/>
                            <w:i/>
                            <w:color w:val="FFFFFF" w:themeColor="background1"/>
                            <w:sz w:val="18"/>
                            <w:szCs w:val="18"/>
                          </w:rPr>
                          <w:t>State of Nevada</w:t>
                        </w:r>
                      </w:p>
                      <w:p w:rsidR="00CB5C0C" w:rsidRDefault="00CB5C0C" w:rsidP="00702D68">
                        <w:pPr>
                          <w:rPr>
                            <w:rFonts w:ascii="Bookman Old Style" w:hAnsi="Bookman Old Style"/>
                            <w:b/>
                            <w:i/>
                            <w:color w:val="FFFFFF" w:themeColor="background1"/>
                            <w:sz w:val="18"/>
                            <w:szCs w:val="18"/>
                          </w:rPr>
                        </w:pPr>
                        <w:r w:rsidRPr="00130CE7">
                          <w:rPr>
                            <w:rFonts w:ascii="Bookman Old Style" w:hAnsi="Bookman Old Style"/>
                            <w:b/>
                            <w:i/>
                            <w:color w:val="FFFFFF" w:themeColor="background1"/>
                            <w:sz w:val="18"/>
                            <w:szCs w:val="18"/>
                          </w:rPr>
                          <w:t>Department of Health and Human Services</w:t>
                        </w:r>
                      </w:p>
                      <w:p w:rsidR="00CB5C0C" w:rsidRPr="005156E4" w:rsidRDefault="00E624C7" w:rsidP="005156E4">
                        <w:pPr>
                          <w:rPr>
                            <w:rFonts w:ascii="Bookman Old Style" w:hAnsi="Bookman Old Style"/>
                            <w:b/>
                            <w:i/>
                            <w:color w:val="FFFFFF" w:themeColor="background1"/>
                            <w:sz w:val="18"/>
                            <w:szCs w:val="18"/>
                          </w:rPr>
                        </w:pPr>
                        <w:r>
                          <w:rPr>
                            <w:rFonts w:ascii="Bookman Old Style" w:hAnsi="Bookman Old Style"/>
                            <w:b/>
                            <w:i/>
                            <w:color w:val="FFFFFF" w:themeColor="background1"/>
                            <w:sz w:val="18"/>
                            <w:szCs w:val="18"/>
                          </w:rPr>
                          <w:t>Division of Health Care Financing and Policy</w:t>
                        </w:r>
                      </w:p>
                      <w:p w:rsidR="00CB5C0C" w:rsidRPr="00130CE7" w:rsidRDefault="00CB5C0C">
                        <w:pPr>
                          <w:rPr>
                            <w:rFonts w:ascii="Bookman Old Style" w:hAnsi="Bookman Old Style"/>
                            <w:b/>
                            <w:i/>
                            <w:color w:val="FFFFFF" w:themeColor="background1"/>
                            <w:sz w:val="18"/>
                            <w:szCs w:val="18"/>
                          </w:rPr>
                        </w:pPr>
                        <w:r>
                          <w:rPr>
                            <w:rFonts w:ascii="Bookman Old Style" w:hAnsi="Bookman Old Style"/>
                            <w:b/>
                            <w:i/>
                            <w:color w:val="FFFFFF" w:themeColor="background1"/>
                            <w:sz w:val="18"/>
                            <w:szCs w:val="18"/>
                          </w:rPr>
                          <w:t>rt Division Here&gt;</w:t>
                        </w:r>
                      </w:p>
                      <w:p w:rsidR="00CB5C0C" w:rsidRPr="00130CE7" w:rsidRDefault="00CB5C0C">
                        <w:pPr>
                          <w:rPr>
                            <w:b/>
                            <w:i/>
                          </w:rPr>
                        </w:pPr>
                      </w:p>
                    </w:txbxContent>
                  </v:textbox>
                </v:shape>
              </w:pict>
            </w:r>
            <w:r>
              <w:rPr>
                <w:noProof/>
              </w:rPr>
              <w:pict>
                <v:shape id="_x0000_s1029" type="#_x0000_t202" style="position:absolute;left:0;text-align:left;margin-left:395.7pt;margin-top:11pt;width:106.7pt;height:33.2pt;z-index:251660288" fillcolor="#548dd4 [1951]" stroked="f">
                  <v:textbox>
                    <w:txbxContent>
                      <w:p w:rsidR="00CB5C0C" w:rsidRPr="004E1A99" w:rsidRDefault="00CB5C0C" w:rsidP="00A87C27">
                        <w:pPr>
                          <w:jc w:val="right"/>
                          <w:rPr>
                            <w:sz w:val="14"/>
                          </w:rPr>
                        </w:pPr>
                        <w:r w:rsidRPr="004E1A99">
                          <w:rPr>
                            <w:color w:val="FFFFFF" w:themeColor="background1"/>
                            <w:sz w:val="44"/>
                            <w:szCs w:val="72"/>
                          </w:rPr>
                          <w:t>Consumer</w:t>
                        </w:r>
                      </w:p>
                    </w:txbxContent>
                  </v:textbox>
                </v:shape>
              </w:pict>
            </w:r>
            <w:r>
              <w:rPr>
                <w:noProof/>
              </w:rPr>
              <w:pict>
                <v:shape id="_x0000_s1026" type="#_x0000_t202" style="position:absolute;left:0;text-align:left;margin-left:358.75pt;margin-top:31.05pt;width:226pt;height:50.7pt;z-index:251658240" fillcolor="#548dd4 [1951]" stroked="f">
                  <v:textbox>
                    <w:txbxContent>
                      <w:p w:rsidR="00CB5C0C" w:rsidRPr="00A205D5" w:rsidRDefault="00CB5C0C" w:rsidP="00A205D5">
                        <w:pPr>
                          <w:jc w:val="right"/>
                          <w:rPr>
                            <w:color w:val="FFFFFF" w:themeColor="background1"/>
                            <w:sz w:val="72"/>
                            <w:szCs w:val="72"/>
                          </w:rPr>
                        </w:pPr>
                        <w:r w:rsidRPr="00A205D5">
                          <w:rPr>
                            <w:color w:val="FFFFFF" w:themeColor="background1"/>
                            <w:sz w:val="72"/>
                            <w:szCs w:val="72"/>
                          </w:rPr>
                          <w:t>FACT SHEET</w:t>
                        </w:r>
                      </w:p>
                      <w:p w:rsidR="00CB5C0C" w:rsidRDefault="00CB5C0C"/>
                    </w:txbxContent>
                  </v:textbox>
                </v:shape>
              </w:pict>
            </w:r>
            <w:r w:rsidR="003E51AC">
              <w:rPr>
                <w:noProof/>
              </w:rPr>
              <w:drawing>
                <wp:inline distT="0" distB="0" distL="0" distR="0">
                  <wp:extent cx="1471105" cy="1104900"/>
                  <wp:effectExtent l="0" t="0" r="0" b="0"/>
                  <wp:docPr id="1" name="Picture 0" descr="NCC - white oval_bevel_shadow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 - white oval_bevel_shadow_transp.png"/>
                          <pic:cNvPicPr/>
                        </pic:nvPicPr>
                        <pic:blipFill>
                          <a:blip r:embed="rId7" cstate="print"/>
                          <a:srcRect l="-13017" t="-17778"/>
                          <a:stretch>
                            <a:fillRect/>
                          </a:stretch>
                        </pic:blipFill>
                        <pic:spPr>
                          <a:xfrm>
                            <a:off x="0" y="0"/>
                            <a:ext cx="1471105" cy="1104900"/>
                          </a:xfrm>
                          <a:prstGeom prst="rect">
                            <a:avLst/>
                          </a:prstGeom>
                        </pic:spPr>
                      </pic:pic>
                    </a:graphicData>
                  </a:graphic>
                </wp:inline>
              </w:drawing>
            </w:r>
          </w:p>
        </w:tc>
      </w:tr>
    </w:tbl>
    <w:p w:rsidR="00D57DBB" w:rsidRPr="00A2616D" w:rsidRDefault="00E624C7" w:rsidP="00E30249">
      <w:pPr>
        <w:spacing w:before="240"/>
        <w:jc w:val="center"/>
        <w:rPr>
          <w:b/>
          <w:sz w:val="28"/>
          <w:szCs w:val="28"/>
        </w:rPr>
      </w:pPr>
      <w:r>
        <w:rPr>
          <w:b/>
          <w:sz w:val="28"/>
          <w:szCs w:val="28"/>
        </w:rPr>
        <w:t>NEVADA MEDICAID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tblPr>
      <w:tblGrid>
        <w:gridCol w:w="11016"/>
      </w:tblGrid>
      <w:tr w:rsidR="00F300D7" w:rsidRPr="00487A47" w:rsidTr="00130CE7">
        <w:tc>
          <w:tcPr>
            <w:tcW w:w="11016" w:type="dxa"/>
            <w:shd w:val="clear" w:color="auto" w:fill="BFBFBF" w:themeFill="background1" w:themeFillShade="BF"/>
          </w:tcPr>
          <w:p w:rsidR="00F300D7" w:rsidRPr="00487A47" w:rsidRDefault="003E10C6">
            <w:pPr>
              <w:rPr>
                <w:b/>
                <w:sz w:val="28"/>
                <w:szCs w:val="28"/>
              </w:rPr>
            </w:pPr>
            <w:r>
              <w:rPr>
                <w:b/>
                <w:sz w:val="28"/>
                <w:szCs w:val="28"/>
              </w:rPr>
              <w:t>P</w:t>
            </w:r>
            <w:r w:rsidR="00130CE7" w:rsidRPr="00487A47">
              <w:rPr>
                <w:b/>
                <w:sz w:val="28"/>
                <w:szCs w:val="28"/>
              </w:rPr>
              <w:t>urpose</w:t>
            </w:r>
          </w:p>
        </w:tc>
      </w:tr>
    </w:tbl>
    <w:p w:rsidR="00E624C7" w:rsidRPr="00E624C7" w:rsidRDefault="00E624C7" w:rsidP="00E624C7">
      <w:pPr>
        <w:pStyle w:val="NoSpacing"/>
        <w:spacing w:after="240"/>
        <w:rPr>
          <w:rFonts w:ascii="Calibri" w:hAnsi="Calibri" w:cs="Arial"/>
        </w:rPr>
      </w:pPr>
      <w:r w:rsidRPr="00E624C7">
        <w:rPr>
          <w:rFonts w:ascii="Calibri" w:hAnsi="Calibri" w:cs="Arial"/>
        </w:rPr>
        <w:t>The Division of Health Care Financing and Policy (DHCFP) works in partnership with the Centers for Medicare &amp; Medicaid Services (CMS) to assist in providing quality medical care for people with low incomes and limited resources. The medical programs are known a</w:t>
      </w:r>
      <w:r>
        <w:rPr>
          <w:rFonts w:ascii="Calibri" w:hAnsi="Calibri" w:cs="Arial"/>
        </w:rPr>
        <w:t>s Medicaid and Nevada Check Up.</w:t>
      </w:r>
    </w:p>
    <w:p w:rsidR="00D57DBB" w:rsidRDefault="00E624C7" w:rsidP="00E624C7">
      <w:pPr>
        <w:pStyle w:val="NoSpacing"/>
        <w:spacing w:after="240"/>
        <w:rPr>
          <w:rFonts w:ascii="Calibri" w:hAnsi="Calibri" w:cs="Arial"/>
        </w:rPr>
      </w:pPr>
      <w:r w:rsidRPr="00E624C7">
        <w:rPr>
          <w:rFonts w:ascii="Calibri" w:hAnsi="Calibri" w:cs="Arial"/>
        </w:rPr>
        <w:t>The Division of Health Care Financing and Policy purchases and provides health care services for Nevadans in an effort to promote equal access to health care at an affordable cost to the taxpayers, and to restrain the growth of health care costs.</w:t>
      </w:r>
      <w:r w:rsidR="00CB5C0C" w:rsidRPr="00CB5C0C">
        <w:rPr>
          <w:rFonts w:ascii="Calibri" w:hAnsi="Calibri" w:cs="Arial"/>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tblPr>
      <w:tblGrid>
        <w:gridCol w:w="11016"/>
      </w:tblGrid>
      <w:tr w:rsidR="00130CE7" w:rsidRPr="00487A47" w:rsidTr="00130CE7">
        <w:tc>
          <w:tcPr>
            <w:tcW w:w="11016" w:type="dxa"/>
            <w:shd w:val="clear" w:color="auto" w:fill="BFBFBF" w:themeFill="background1" w:themeFillShade="BF"/>
          </w:tcPr>
          <w:p w:rsidR="00130CE7" w:rsidRPr="00487A47" w:rsidRDefault="00130CE7">
            <w:pPr>
              <w:rPr>
                <w:b/>
                <w:sz w:val="28"/>
                <w:szCs w:val="28"/>
              </w:rPr>
            </w:pPr>
            <w:r w:rsidRPr="00487A47">
              <w:rPr>
                <w:b/>
                <w:sz w:val="28"/>
                <w:szCs w:val="28"/>
              </w:rPr>
              <w:t>Target Population</w:t>
            </w:r>
          </w:p>
        </w:tc>
      </w:tr>
    </w:tbl>
    <w:p w:rsidR="00D23BEF" w:rsidRDefault="00E624C7" w:rsidP="00D23BEF">
      <w:pPr>
        <w:spacing w:after="0" w:line="240" w:lineRule="auto"/>
        <w:rPr>
          <w:rFonts w:ascii="Calibri" w:hAnsi="Calibri" w:cs="Arial"/>
        </w:rPr>
      </w:pPr>
      <w:r w:rsidRPr="00E624C7">
        <w:rPr>
          <w:rFonts w:ascii="Calibri" w:hAnsi="Calibri" w:cs="Arial"/>
        </w:rPr>
        <w:t>Medicaid services most low income populations in Nevada, including: adults, children, pregnant women, parents of dependent children, individuals with disabilities, and certain Medicare beneficiaries.</w:t>
      </w:r>
    </w:p>
    <w:p w:rsidR="00D23BEF" w:rsidRPr="00D23BEF" w:rsidRDefault="00D23BEF" w:rsidP="00D23BEF">
      <w:pPr>
        <w:spacing w:after="0" w:line="240" w:lineRule="auto"/>
        <w:rPr>
          <w:rFonts w:ascii="Calibri" w:hAnsi="Calibri"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tblPr>
      <w:tblGrid>
        <w:gridCol w:w="11016"/>
      </w:tblGrid>
      <w:tr w:rsidR="00130CE7" w:rsidRPr="00487A47" w:rsidTr="00130CE7">
        <w:tc>
          <w:tcPr>
            <w:tcW w:w="11016" w:type="dxa"/>
            <w:shd w:val="clear" w:color="auto" w:fill="BFBFBF" w:themeFill="background1" w:themeFillShade="BF"/>
          </w:tcPr>
          <w:p w:rsidR="00130CE7" w:rsidRPr="00487A47" w:rsidRDefault="00130CE7">
            <w:pPr>
              <w:rPr>
                <w:b/>
                <w:sz w:val="28"/>
                <w:szCs w:val="28"/>
              </w:rPr>
            </w:pPr>
            <w:r w:rsidRPr="00487A47">
              <w:rPr>
                <w:b/>
                <w:sz w:val="28"/>
                <w:szCs w:val="28"/>
              </w:rPr>
              <w:t>Eligibility</w:t>
            </w:r>
          </w:p>
        </w:tc>
      </w:tr>
    </w:tbl>
    <w:p w:rsidR="00AF0747" w:rsidRPr="00BC2869" w:rsidRDefault="00E624C7" w:rsidP="00BC2869">
      <w:pPr>
        <w:rPr>
          <w:rFonts w:ascii="Calibri" w:eastAsia="Times New Roman" w:hAnsi="Calibri" w:cs="Arial"/>
        </w:rPr>
      </w:pPr>
      <w:r w:rsidRPr="00E624C7">
        <w:rPr>
          <w:rFonts w:ascii="Calibri" w:eastAsia="Times New Roman" w:hAnsi="Calibri" w:cs="Arial"/>
        </w:rPr>
        <w:t xml:space="preserve">Income limits apply and vary by situation.  Contact your local </w:t>
      </w:r>
      <w:r w:rsidR="00CB0413">
        <w:rPr>
          <w:rFonts w:ascii="Calibri" w:eastAsia="Times New Roman" w:hAnsi="Calibri" w:cs="Arial"/>
        </w:rPr>
        <w:t xml:space="preserve">Division of Welfare and Supportive Services </w:t>
      </w:r>
      <w:r w:rsidRPr="00E624C7">
        <w:rPr>
          <w:rFonts w:ascii="Calibri" w:eastAsia="Times New Roman" w:hAnsi="Calibri" w:cs="Arial"/>
        </w:rPr>
        <w:t>office for more information.</w:t>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11016"/>
      </w:tblGrid>
      <w:tr w:rsidR="007A221F" w:rsidRPr="00086D98" w:rsidTr="005059A2">
        <w:trPr>
          <w:trHeight w:val="80"/>
        </w:trPr>
        <w:tc>
          <w:tcPr>
            <w:tcW w:w="11016" w:type="dxa"/>
            <w:shd w:val="clear" w:color="auto" w:fill="BFBFBF" w:themeFill="background1" w:themeFillShade="BF"/>
          </w:tcPr>
          <w:p w:rsidR="007A221F" w:rsidRPr="00086D98" w:rsidRDefault="007A221F">
            <w:pPr>
              <w:rPr>
                <w:b/>
              </w:rPr>
            </w:pPr>
            <w:r w:rsidRPr="00086D98">
              <w:rPr>
                <w:b/>
                <w:sz w:val="28"/>
              </w:rPr>
              <w:t>Services</w:t>
            </w:r>
          </w:p>
        </w:tc>
      </w:tr>
    </w:tbl>
    <w:p w:rsidR="00F608B8" w:rsidRPr="005156E4" w:rsidRDefault="00F608B8" w:rsidP="005156E4">
      <w:pPr>
        <w:ind w:left="360"/>
        <w:sectPr w:rsidR="00F608B8" w:rsidRPr="005156E4" w:rsidSect="00A205D5">
          <w:headerReference w:type="default" r:id="rId8"/>
          <w:footerReference w:type="default" r:id="rId9"/>
          <w:pgSz w:w="12240" w:h="15840"/>
          <w:pgMar w:top="720" w:right="720" w:bottom="720" w:left="720" w:header="720" w:footer="720" w:gutter="0"/>
          <w:cols w:space="720"/>
          <w:docGrid w:linePitch="360"/>
        </w:sectPr>
      </w:pPr>
    </w:p>
    <w:p w:rsidR="008F3064" w:rsidRPr="00590EA3" w:rsidRDefault="00E624C7" w:rsidP="005156E4">
      <w:pPr>
        <w:pStyle w:val="ListParagraph"/>
        <w:numPr>
          <w:ilvl w:val="0"/>
          <w:numId w:val="19"/>
        </w:numPr>
        <w:autoSpaceDE w:val="0"/>
        <w:autoSpaceDN w:val="0"/>
        <w:adjustRightInd w:val="0"/>
        <w:spacing w:after="240"/>
        <w:rPr>
          <w:rFonts w:asciiTheme="minorHAnsi" w:hAnsiTheme="minorHAnsi" w:cs="Arial"/>
          <w:sz w:val="22"/>
          <w:szCs w:val="22"/>
        </w:rPr>
      </w:pPr>
      <w:r w:rsidRPr="00590EA3">
        <w:rPr>
          <w:rFonts w:asciiTheme="minorHAnsi" w:hAnsiTheme="minorHAnsi" w:cs="Arial"/>
          <w:sz w:val="22"/>
          <w:szCs w:val="22"/>
        </w:rPr>
        <w:lastRenderedPageBreak/>
        <w:t>Medicaid is a public health insurance program for people with low incomes. It connects most with managed care plans and their networks of providers, covering a broad range of benefits. Medicaid also covers a broad array of health and long term care services not covered by traditional insurance, like transportation, nursing facilities, and home and community-based services.</w:t>
      </w:r>
    </w:p>
    <w:p w:rsidR="00E624C7" w:rsidRPr="00590EA3" w:rsidRDefault="00E624C7" w:rsidP="005156E4">
      <w:pPr>
        <w:pStyle w:val="ListParagraph"/>
        <w:numPr>
          <w:ilvl w:val="0"/>
          <w:numId w:val="19"/>
        </w:numPr>
        <w:autoSpaceDE w:val="0"/>
        <w:autoSpaceDN w:val="0"/>
        <w:adjustRightInd w:val="0"/>
        <w:spacing w:after="240"/>
        <w:rPr>
          <w:rFonts w:asciiTheme="minorHAnsi" w:hAnsiTheme="minorHAnsi" w:cs="Arial"/>
          <w:sz w:val="22"/>
          <w:szCs w:val="22"/>
        </w:rPr>
      </w:pPr>
      <w:r w:rsidRPr="00590EA3">
        <w:rPr>
          <w:rFonts w:asciiTheme="minorHAnsi" w:hAnsiTheme="minorHAnsi" w:cs="Arial"/>
          <w:sz w:val="22"/>
          <w:szCs w:val="22"/>
        </w:rPr>
        <w:t>For certain qualified individuals needing ongoing care due to age, physical or intellectual disability or chronic illness, Medicaid administers programs which deliver services both institutionally and in home and community-based settings. Institutional services include skilled nursing facilities and intermedicate care facilities for individuals with intellectual disabilities. Home-based services range from in-home skilled nursing to home-delivered meals and adult day health care.</w:t>
      </w:r>
    </w:p>
    <w:tbl>
      <w:tblPr>
        <w:tblStyle w:val="TableGrid"/>
        <w:tblW w:w="0" w:type="auto"/>
        <w:tblLook w:val="04A0"/>
      </w:tblPr>
      <w:tblGrid>
        <w:gridCol w:w="11016"/>
      </w:tblGrid>
      <w:tr w:rsidR="007A221F" w:rsidRPr="00487A47" w:rsidTr="007A221F">
        <w:tc>
          <w:tcPr>
            <w:tcW w:w="11016" w:type="dxa"/>
            <w:tcBorders>
              <w:top w:val="nil"/>
              <w:left w:val="nil"/>
              <w:bottom w:val="nil"/>
              <w:right w:val="nil"/>
            </w:tcBorders>
            <w:shd w:val="clear" w:color="auto" w:fill="BFBFBF" w:themeFill="background1" w:themeFillShade="BF"/>
          </w:tcPr>
          <w:p w:rsidR="007A221F" w:rsidRPr="00487A47" w:rsidRDefault="007A221F" w:rsidP="007A221F">
            <w:pPr>
              <w:rPr>
                <w:b/>
                <w:sz w:val="28"/>
                <w:szCs w:val="28"/>
              </w:rPr>
            </w:pPr>
            <w:r w:rsidRPr="00487A47">
              <w:rPr>
                <w:b/>
                <w:sz w:val="28"/>
                <w:szCs w:val="28"/>
              </w:rPr>
              <w:t>Program Policies and Procedures</w:t>
            </w:r>
          </w:p>
        </w:tc>
      </w:tr>
    </w:tbl>
    <w:p w:rsidR="00D23BEF" w:rsidRDefault="00E624C7" w:rsidP="0006393B">
      <w:pPr>
        <w:pStyle w:val="NoSpacing"/>
        <w:spacing w:after="240"/>
      </w:pPr>
      <w:r w:rsidRPr="00E624C7">
        <w:t>While Nevada Medicaid is administered by the Division of Health Care Finance and Policy, the Division of Welfare and Supportive Services (DWSS) determines if individuals are eligible to receive benefits.  To apply or for any eligibility questions, please contact DWSS.</w:t>
      </w:r>
    </w:p>
    <w:p w:rsidR="00590EA3" w:rsidRDefault="00590EA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11016"/>
      </w:tblGrid>
      <w:tr w:rsidR="007A4A2F" w:rsidRPr="007A4A2F" w:rsidTr="007A4A2F">
        <w:tc>
          <w:tcPr>
            <w:tcW w:w="11016" w:type="dxa"/>
            <w:shd w:val="clear" w:color="auto" w:fill="BFBFBF" w:themeFill="background1" w:themeFillShade="BF"/>
          </w:tcPr>
          <w:p w:rsidR="007A4A2F" w:rsidRPr="007A4A2F" w:rsidRDefault="007A4A2F" w:rsidP="007A4A2F">
            <w:pPr>
              <w:rPr>
                <w:b/>
                <w:sz w:val="28"/>
                <w:szCs w:val="28"/>
              </w:rPr>
            </w:pPr>
            <w:r w:rsidRPr="007A4A2F">
              <w:rPr>
                <w:b/>
                <w:sz w:val="28"/>
                <w:szCs w:val="28"/>
              </w:rPr>
              <w:lastRenderedPageBreak/>
              <w:t>How to Apply</w:t>
            </w:r>
          </w:p>
        </w:tc>
      </w:tr>
    </w:tbl>
    <w:p w:rsidR="00B173C3" w:rsidRDefault="006F35A2" w:rsidP="007A4A2F">
      <w:pPr>
        <w:spacing w:line="240" w:lineRule="auto"/>
        <w:rPr>
          <w:szCs w:val="28"/>
        </w:rPr>
      </w:pPr>
      <w:r>
        <w:rPr>
          <w:szCs w:val="28"/>
        </w:rPr>
        <w:t xml:space="preserve">Applications for Medical Assistance, including Nevada Check Up, may be submitted online through the Division of Welfare and Supportive Services Access Nevada website:  </w:t>
      </w:r>
      <w:hyperlink r:id="rId10" w:history="1">
        <w:r w:rsidRPr="00AA5AD0">
          <w:rPr>
            <w:rStyle w:val="Hyperlink"/>
            <w:szCs w:val="28"/>
          </w:rPr>
          <w:t>https://dwss.nv.gov/TANF/Access_Nevada/</w:t>
        </w:r>
      </w:hyperlink>
      <w:r>
        <w:rPr>
          <w:szCs w:val="28"/>
        </w:rPr>
        <w:t xml:space="preserve">.  More information on how to apply can be found at </w:t>
      </w:r>
      <w:hyperlink r:id="rId11" w:history="1">
        <w:r w:rsidRPr="00AA5AD0">
          <w:rPr>
            <w:rStyle w:val="Hyperlink"/>
            <w:szCs w:val="28"/>
          </w:rPr>
          <w:t>https://dwss.nv.gov/Medical/2_General_Information/</w:t>
        </w:r>
      </w:hyperlink>
      <w:r>
        <w:rPr>
          <w:szCs w:val="28"/>
        </w:rPr>
        <w:t>, by phone at (800) 992-0900, or by walking into your local Division of Welfare and Supportive Services office.</w:t>
      </w:r>
      <w:r w:rsidR="00CB5C0C" w:rsidRPr="00CB5C0C">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F721A9" w:rsidRPr="00487A47" w:rsidTr="00B173C3">
        <w:tc>
          <w:tcPr>
            <w:tcW w:w="11016" w:type="dxa"/>
            <w:gridSpan w:val="2"/>
            <w:shd w:val="clear" w:color="auto" w:fill="BFBFBF" w:themeFill="background1" w:themeFillShade="BF"/>
          </w:tcPr>
          <w:p w:rsidR="00F721A9" w:rsidRPr="00487A47" w:rsidRDefault="00F721A9" w:rsidP="007A221F">
            <w:pPr>
              <w:rPr>
                <w:b/>
                <w:sz w:val="28"/>
                <w:szCs w:val="28"/>
              </w:rPr>
            </w:pPr>
            <w:r w:rsidRPr="00487A47">
              <w:rPr>
                <w:b/>
                <w:sz w:val="28"/>
                <w:szCs w:val="28"/>
              </w:rPr>
              <w:t>For Information</w:t>
            </w:r>
          </w:p>
        </w:tc>
      </w:tr>
      <w:tr w:rsidR="00B173C3" w:rsidTr="00B17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508" w:type="dxa"/>
            <w:tcBorders>
              <w:top w:val="nil"/>
              <w:left w:val="nil"/>
              <w:bottom w:val="nil"/>
              <w:right w:val="nil"/>
            </w:tcBorders>
          </w:tcPr>
          <w:p w:rsidR="00CB5C0C" w:rsidRPr="00590EA3" w:rsidRDefault="00E624C7" w:rsidP="00F262AF">
            <w:r w:rsidRPr="00590EA3">
              <w:t>Contact your local Medicaid office:</w:t>
            </w:r>
          </w:p>
          <w:p w:rsidR="00E624C7" w:rsidRPr="00590EA3" w:rsidRDefault="00E624C7" w:rsidP="00E624C7">
            <w:pPr>
              <w:rPr>
                <w:b/>
                <w:color w:val="000000"/>
              </w:rPr>
            </w:pPr>
            <w:r w:rsidRPr="00590EA3">
              <w:rPr>
                <w:b/>
                <w:color w:val="000000"/>
              </w:rPr>
              <w:t>Reno</w:t>
            </w:r>
            <w:r w:rsidR="006F35A2">
              <w:rPr>
                <w:b/>
                <w:color w:val="000000"/>
              </w:rPr>
              <w:t xml:space="preserve"> (Services Only)</w:t>
            </w:r>
          </w:p>
          <w:p w:rsidR="00E624C7" w:rsidRPr="00590EA3" w:rsidRDefault="00E624C7" w:rsidP="00E624C7">
            <w:pPr>
              <w:rPr>
                <w:color w:val="000000"/>
              </w:rPr>
            </w:pPr>
            <w:r w:rsidRPr="00590EA3">
              <w:rPr>
                <w:color w:val="000000"/>
              </w:rPr>
              <w:t>560 Hammill Way, Reno, NV 89511</w:t>
            </w:r>
          </w:p>
          <w:p w:rsidR="007102AB" w:rsidRPr="00590EA3" w:rsidRDefault="00E624C7" w:rsidP="00F262AF">
            <w:pPr>
              <w:rPr>
                <w:color w:val="000000"/>
              </w:rPr>
            </w:pPr>
            <w:r w:rsidRPr="00590EA3">
              <w:rPr>
                <w:color w:val="000000"/>
              </w:rPr>
              <w:t>(775) 687-1900</w:t>
            </w:r>
          </w:p>
          <w:p w:rsidR="007102AB" w:rsidRPr="00590EA3" w:rsidRDefault="007102AB" w:rsidP="00F262AF"/>
        </w:tc>
        <w:tc>
          <w:tcPr>
            <w:tcW w:w="5508" w:type="dxa"/>
            <w:tcBorders>
              <w:top w:val="nil"/>
              <w:left w:val="nil"/>
              <w:bottom w:val="nil"/>
              <w:right w:val="nil"/>
            </w:tcBorders>
          </w:tcPr>
          <w:p w:rsidR="00CB5C0C" w:rsidRPr="00590EA3" w:rsidRDefault="00CB5C0C" w:rsidP="00F262AF"/>
          <w:p w:rsidR="00E624C7" w:rsidRPr="00590EA3" w:rsidRDefault="00E624C7" w:rsidP="00E624C7">
            <w:pPr>
              <w:rPr>
                <w:b/>
                <w:color w:val="000000"/>
              </w:rPr>
            </w:pPr>
            <w:r w:rsidRPr="00590EA3">
              <w:rPr>
                <w:b/>
                <w:color w:val="000000"/>
              </w:rPr>
              <w:t>Las Vegas</w:t>
            </w:r>
            <w:r w:rsidR="006F35A2">
              <w:rPr>
                <w:b/>
                <w:color w:val="000000"/>
              </w:rPr>
              <w:t xml:space="preserve"> (Services Only)</w:t>
            </w:r>
          </w:p>
          <w:p w:rsidR="00E624C7" w:rsidRPr="00590EA3" w:rsidRDefault="00E624C7" w:rsidP="00E624C7">
            <w:pPr>
              <w:rPr>
                <w:color w:val="000000"/>
              </w:rPr>
            </w:pPr>
            <w:r w:rsidRPr="00590EA3">
              <w:rPr>
                <w:color w:val="000000"/>
              </w:rPr>
              <w:t>1210 S. Valley View, Suite 104, Las Vegas, NV 89102</w:t>
            </w:r>
          </w:p>
          <w:p w:rsidR="00E624C7" w:rsidRPr="00590EA3" w:rsidRDefault="00E624C7" w:rsidP="00E624C7">
            <w:pPr>
              <w:rPr>
                <w:color w:val="000000"/>
              </w:rPr>
            </w:pPr>
            <w:r w:rsidRPr="00590EA3">
              <w:rPr>
                <w:color w:val="000000"/>
              </w:rPr>
              <w:t>(702) 668-4200</w:t>
            </w:r>
          </w:p>
          <w:p w:rsidR="007102AB" w:rsidRPr="00590EA3" w:rsidRDefault="007102AB" w:rsidP="00F262AF"/>
        </w:tc>
      </w:tr>
      <w:tr w:rsidR="005156E4" w:rsidRPr="00590EA3" w:rsidTr="00B17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508" w:type="dxa"/>
            <w:tcBorders>
              <w:top w:val="nil"/>
              <w:left w:val="nil"/>
              <w:bottom w:val="nil"/>
              <w:right w:val="nil"/>
            </w:tcBorders>
          </w:tcPr>
          <w:p w:rsidR="00E624C7" w:rsidRPr="00590EA3" w:rsidRDefault="00E624C7" w:rsidP="00E624C7">
            <w:pPr>
              <w:rPr>
                <w:b/>
                <w:color w:val="000000"/>
              </w:rPr>
            </w:pPr>
            <w:r w:rsidRPr="00590EA3">
              <w:rPr>
                <w:b/>
                <w:color w:val="000000"/>
              </w:rPr>
              <w:t>Carson City</w:t>
            </w:r>
            <w:r w:rsidR="006F35A2">
              <w:rPr>
                <w:b/>
                <w:color w:val="000000"/>
              </w:rPr>
              <w:t xml:space="preserve"> (Services Only)</w:t>
            </w:r>
          </w:p>
          <w:p w:rsidR="00E624C7" w:rsidRPr="00590EA3" w:rsidRDefault="00E624C7" w:rsidP="00E624C7">
            <w:pPr>
              <w:rPr>
                <w:color w:val="000000"/>
              </w:rPr>
            </w:pPr>
            <w:r w:rsidRPr="00590EA3">
              <w:rPr>
                <w:color w:val="000000"/>
              </w:rPr>
              <w:t>1100 East William Street, Suite 101, Carson City, NV 89701</w:t>
            </w:r>
          </w:p>
          <w:p w:rsidR="007102AB" w:rsidRDefault="00E624C7" w:rsidP="00F262AF">
            <w:pPr>
              <w:rPr>
                <w:color w:val="000000"/>
              </w:rPr>
            </w:pPr>
            <w:r w:rsidRPr="00590EA3">
              <w:rPr>
                <w:color w:val="000000"/>
              </w:rPr>
              <w:t>(775) 684-3676</w:t>
            </w:r>
          </w:p>
          <w:p w:rsidR="006F35A2" w:rsidRDefault="006F35A2" w:rsidP="00F262AF">
            <w:pPr>
              <w:rPr>
                <w:color w:val="000000"/>
              </w:rPr>
            </w:pPr>
          </w:p>
          <w:p w:rsidR="006F35A2" w:rsidRDefault="006F35A2" w:rsidP="00F262AF">
            <w:pPr>
              <w:rPr>
                <w:color w:val="000000"/>
              </w:rPr>
            </w:pPr>
            <w:r>
              <w:rPr>
                <w:b/>
                <w:color w:val="000000"/>
              </w:rPr>
              <w:t xml:space="preserve">DWSS Customer Service Unit </w:t>
            </w:r>
            <w:r w:rsidRPr="006F35A2">
              <w:rPr>
                <w:color w:val="000000"/>
              </w:rPr>
              <w:t>(Eligibility Only)</w:t>
            </w:r>
          </w:p>
          <w:p w:rsidR="006F35A2" w:rsidRPr="006F35A2" w:rsidRDefault="006F35A2" w:rsidP="00F262AF">
            <w:pPr>
              <w:rPr>
                <w:b/>
                <w:color w:val="000000"/>
              </w:rPr>
            </w:pPr>
            <w:r>
              <w:rPr>
                <w:color w:val="000000"/>
              </w:rPr>
              <w:t>(800) 992-0900</w:t>
            </w:r>
          </w:p>
        </w:tc>
        <w:tc>
          <w:tcPr>
            <w:tcW w:w="5508" w:type="dxa"/>
            <w:tcBorders>
              <w:top w:val="nil"/>
              <w:left w:val="nil"/>
              <w:bottom w:val="nil"/>
              <w:right w:val="nil"/>
            </w:tcBorders>
          </w:tcPr>
          <w:p w:rsidR="00E624C7" w:rsidRPr="00590EA3" w:rsidRDefault="00E624C7" w:rsidP="00E624C7">
            <w:pPr>
              <w:rPr>
                <w:b/>
                <w:color w:val="000000"/>
              </w:rPr>
            </w:pPr>
            <w:r w:rsidRPr="00590EA3">
              <w:rPr>
                <w:b/>
                <w:color w:val="000000"/>
              </w:rPr>
              <w:t>Elko</w:t>
            </w:r>
            <w:r w:rsidR="006F35A2">
              <w:rPr>
                <w:b/>
                <w:color w:val="000000"/>
              </w:rPr>
              <w:t xml:space="preserve"> (Services Only)</w:t>
            </w:r>
          </w:p>
          <w:p w:rsidR="00E624C7" w:rsidRPr="00590EA3" w:rsidRDefault="00E624C7" w:rsidP="00E624C7">
            <w:pPr>
              <w:rPr>
                <w:color w:val="000000"/>
              </w:rPr>
            </w:pPr>
            <w:r w:rsidRPr="00590EA3">
              <w:rPr>
                <w:color w:val="000000"/>
              </w:rPr>
              <w:t>1010 Ruby Vista Drive, Suite 103, Elko, NV 89801</w:t>
            </w:r>
          </w:p>
          <w:p w:rsidR="007102AB" w:rsidRDefault="00E624C7" w:rsidP="00F262AF">
            <w:pPr>
              <w:rPr>
                <w:color w:val="000000"/>
              </w:rPr>
            </w:pPr>
            <w:r w:rsidRPr="00590EA3">
              <w:rPr>
                <w:color w:val="000000"/>
              </w:rPr>
              <w:t>(775) 753-1191</w:t>
            </w:r>
          </w:p>
          <w:p w:rsidR="006F35A2" w:rsidRDefault="006F35A2" w:rsidP="00F262AF">
            <w:pPr>
              <w:rPr>
                <w:color w:val="000000"/>
              </w:rPr>
            </w:pPr>
          </w:p>
          <w:p w:rsidR="006F35A2" w:rsidRDefault="006F35A2" w:rsidP="00F262AF">
            <w:pPr>
              <w:rPr>
                <w:color w:val="000000"/>
              </w:rPr>
            </w:pPr>
            <w:r>
              <w:rPr>
                <w:b/>
                <w:color w:val="000000"/>
              </w:rPr>
              <w:t xml:space="preserve">DWSS Office Locations </w:t>
            </w:r>
            <w:r>
              <w:rPr>
                <w:color w:val="000000"/>
              </w:rPr>
              <w:t>(Eligibility Only)</w:t>
            </w:r>
          </w:p>
          <w:p w:rsidR="006F35A2" w:rsidRPr="006F35A2" w:rsidRDefault="006F35A2" w:rsidP="00F262AF">
            <w:pPr>
              <w:rPr>
                <w:color w:val="000000"/>
              </w:rPr>
            </w:pPr>
            <w:r>
              <w:rPr>
                <w:color w:val="000000"/>
              </w:rPr>
              <w:t>https://dwss.nv.gov/Contact/Welfare/</w:t>
            </w:r>
          </w:p>
        </w:tc>
      </w:tr>
    </w:tbl>
    <w:p w:rsidR="00F66571" w:rsidRPr="00590EA3" w:rsidRDefault="00F66571" w:rsidP="00F262A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5"/>
        <w:gridCol w:w="221"/>
      </w:tblGrid>
      <w:tr w:rsidR="00705A72" w:rsidRPr="00487A47" w:rsidTr="00FB25BB">
        <w:tc>
          <w:tcPr>
            <w:tcW w:w="11016" w:type="dxa"/>
            <w:gridSpan w:val="2"/>
            <w:shd w:val="clear" w:color="auto" w:fill="BFBFBF" w:themeFill="background1" w:themeFillShade="BF"/>
          </w:tcPr>
          <w:p w:rsidR="00705A72" w:rsidRPr="00705A72" w:rsidRDefault="00705A72" w:rsidP="00705A72">
            <w:pPr>
              <w:rPr>
                <w:b/>
              </w:rPr>
            </w:pPr>
            <w:r>
              <w:rPr>
                <w:b/>
                <w:sz w:val="28"/>
              </w:rPr>
              <w:t>Website</w:t>
            </w:r>
          </w:p>
        </w:tc>
      </w:tr>
      <w:tr w:rsidR="00705A72" w:rsidTr="00705A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15"/>
        </w:trPr>
        <w:tc>
          <w:tcPr>
            <w:tcW w:w="5508" w:type="dxa"/>
            <w:tcBorders>
              <w:top w:val="nil"/>
              <w:left w:val="nil"/>
              <w:bottom w:val="nil"/>
              <w:right w:val="nil"/>
            </w:tcBorders>
          </w:tcPr>
          <w:p w:rsidR="006F35A2" w:rsidRDefault="006F35A2" w:rsidP="00705A72">
            <w:r>
              <w:t>DWSS Website to apply for Medical Assistance</w:t>
            </w:r>
          </w:p>
          <w:p w:rsidR="00705A72" w:rsidRDefault="006F35A2" w:rsidP="00705A72">
            <w:hyperlink r:id="rId12" w:history="1">
              <w:r w:rsidRPr="00AA5AD0">
                <w:rPr>
                  <w:rStyle w:val="Hyperlink"/>
                </w:rPr>
                <w:t>https://dwss.nv.gov/TANF/Access_Nevada</w:t>
              </w:r>
            </w:hyperlink>
            <w:r>
              <w:t>/</w:t>
            </w:r>
          </w:p>
          <w:p w:rsidR="006F35A2" w:rsidRDefault="006F35A2" w:rsidP="00705A72"/>
          <w:p w:rsidR="00E624C7" w:rsidRPr="00705A72" w:rsidRDefault="00E624C7" w:rsidP="00705A72"/>
        </w:tc>
        <w:tc>
          <w:tcPr>
            <w:tcW w:w="5508" w:type="dxa"/>
            <w:tcBorders>
              <w:top w:val="nil"/>
              <w:left w:val="nil"/>
              <w:bottom w:val="nil"/>
              <w:right w:val="nil"/>
            </w:tcBorders>
          </w:tcPr>
          <w:p w:rsidR="00705A72" w:rsidRPr="00705A72" w:rsidRDefault="00705A72" w:rsidP="00705A72"/>
        </w:tc>
      </w:tr>
      <w:tr w:rsidR="00705A72" w:rsidTr="00FB25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508" w:type="dxa"/>
            <w:tcBorders>
              <w:top w:val="nil"/>
              <w:left w:val="nil"/>
              <w:bottom w:val="nil"/>
              <w:right w:val="nil"/>
            </w:tcBorders>
          </w:tcPr>
          <w:p w:rsidR="00705A72" w:rsidRPr="00E624C7" w:rsidRDefault="00EE65ED" w:rsidP="00E624C7">
            <w:pPr>
              <w:rPr>
                <w:rFonts w:ascii="Calibri" w:hAnsi="Calibri"/>
                <w:color w:val="0000FF"/>
                <w:u w:val="single"/>
              </w:rPr>
            </w:pPr>
            <w:hyperlink r:id="rId13" w:history="1">
              <w:r w:rsidR="00E624C7">
                <w:rPr>
                  <w:rStyle w:val="Hyperlink"/>
                  <w:rFonts w:ascii="Calibri" w:hAnsi="Calibri"/>
                </w:rPr>
                <w:t xml:space="preserve">http://dhcfp.nv.gov/uploadedFiles/dhcfpnvgov/content/Resources/Medicaid%20and%20Nevada%20check%20Up%20Fact%20Book1.pdf </w:t>
              </w:r>
            </w:hyperlink>
          </w:p>
        </w:tc>
        <w:tc>
          <w:tcPr>
            <w:tcW w:w="5508" w:type="dxa"/>
            <w:tcBorders>
              <w:top w:val="nil"/>
              <w:left w:val="nil"/>
              <w:bottom w:val="nil"/>
              <w:right w:val="nil"/>
            </w:tcBorders>
          </w:tcPr>
          <w:p w:rsidR="00705A72" w:rsidRPr="00705A72" w:rsidRDefault="00705A72" w:rsidP="00705A72"/>
        </w:tc>
      </w:tr>
    </w:tbl>
    <w:p w:rsidR="00705A72" w:rsidRDefault="00705A72" w:rsidP="00B24390">
      <w:pPr>
        <w:spacing w:after="0" w:line="240" w:lineRule="auto"/>
        <w:jc w:val="right"/>
      </w:pPr>
    </w:p>
    <w:p w:rsidR="00B24390" w:rsidRPr="00B24390" w:rsidRDefault="00B24390" w:rsidP="00B24390">
      <w:pPr>
        <w:spacing w:after="0" w:line="240" w:lineRule="auto"/>
        <w:jc w:val="right"/>
        <w:rPr>
          <w:rFonts w:ascii="Calibri" w:hAnsi="Calibri"/>
          <w:i/>
          <w:sz w:val="18"/>
        </w:rPr>
      </w:pPr>
      <w:r w:rsidRPr="00B24390">
        <w:rPr>
          <w:rFonts w:ascii="Calibri" w:hAnsi="Calibri"/>
          <w:i/>
          <w:sz w:val="18"/>
        </w:rPr>
        <w:t xml:space="preserve">Last Updated: </w:t>
      </w:r>
      <w:r w:rsidR="006F35A2">
        <w:rPr>
          <w:rFonts w:ascii="Calibri" w:hAnsi="Calibri"/>
          <w:i/>
          <w:sz w:val="18"/>
        </w:rPr>
        <w:t>11/27/2017 CW</w:t>
      </w:r>
    </w:p>
    <w:sectPr w:rsidR="00B24390" w:rsidRPr="00B24390" w:rsidSect="00F608B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C0C" w:rsidRDefault="00CB5C0C" w:rsidP="00491008">
      <w:pPr>
        <w:spacing w:after="0" w:line="240" w:lineRule="auto"/>
      </w:pPr>
      <w:r>
        <w:separator/>
      </w:r>
    </w:p>
  </w:endnote>
  <w:endnote w:type="continuationSeparator" w:id="0">
    <w:p w:rsidR="00CB5C0C" w:rsidRDefault="00CB5C0C" w:rsidP="00491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7621"/>
      <w:docPartObj>
        <w:docPartGallery w:val="Page Numbers (Bottom of Page)"/>
        <w:docPartUnique/>
      </w:docPartObj>
    </w:sdtPr>
    <w:sdtContent>
      <w:p w:rsidR="00CB5C0C" w:rsidRDefault="00EE65ED">
        <w:pPr>
          <w:pStyle w:val="Footer"/>
          <w:jc w:val="center"/>
        </w:pPr>
        <w:fldSimple w:instr=" PAGE   \* MERGEFORMAT ">
          <w:r w:rsidR="006F35A2">
            <w:rPr>
              <w:noProof/>
            </w:rPr>
            <w:t>1</w:t>
          </w:r>
        </w:fldSimple>
      </w:p>
    </w:sdtContent>
  </w:sdt>
  <w:p w:rsidR="00CB5C0C" w:rsidRDefault="00CB5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C0C" w:rsidRDefault="00CB5C0C" w:rsidP="00491008">
      <w:pPr>
        <w:spacing w:after="0" w:line="240" w:lineRule="auto"/>
      </w:pPr>
      <w:r>
        <w:separator/>
      </w:r>
    </w:p>
  </w:footnote>
  <w:footnote w:type="continuationSeparator" w:id="0">
    <w:p w:rsidR="00CB5C0C" w:rsidRDefault="00CB5C0C" w:rsidP="00491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0C" w:rsidRPr="009756AF" w:rsidRDefault="00CB5C0C" w:rsidP="00CB5C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6E41"/>
    <w:multiLevelType w:val="hybridMultilevel"/>
    <w:tmpl w:val="18CA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F4BEF"/>
    <w:multiLevelType w:val="hybridMultilevel"/>
    <w:tmpl w:val="B96A9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316D8D"/>
    <w:multiLevelType w:val="hybridMultilevel"/>
    <w:tmpl w:val="370E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nsid w:val="14DF52A4"/>
    <w:multiLevelType w:val="hybridMultilevel"/>
    <w:tmpl w:val="1EFC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09B2"/>
    <w:multiLevelType w:val="hybridMultilevel"/>
    <w:tmpl w:val="2ABC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73547"/>
    <w:multiLevelType w:val="hybridMultilevel"/>
    <w:tmpl w:val="69E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06BF8"/>
    <w:multiLevelType w:val="hybridMultilevel"/>
    <w:tmpl w:val="9D345A7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EAE7454"/>
    <w:multiLevelType w:val="hybridMultilevel"/>
    <w:tmpl w:val="18A4954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8">
    <w:nsid w:val="323679C4"/>
    <w:multiLevelType w:val="hybridMultilevel"/>
    <w:tmpl w:val="C844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F040F1"/>
    <w:multiLevelType w:val="hybridMultilevel"/>
    <w:tmpl w:val="3E7C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44F1F"/>
    <w:multiLevelType w:val="hybridMultilevel"/>
    <w:tmpl w:val="1ED42A7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nsid w:val="476F24AE"/>
    <w:multiLevelType w:val="hybridMultilevel"/>
    <w:tmpl w:val="0AE8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B22B4A"/>
    <w:multiLevelType w:val="hybridMultilevel"/>
    <w:tmpl w:val="2656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322ED1"/>
    <w:multiLevelType w:val="hybridMultilevel"/>
    <w:tmpl w:val="6E9CE0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0A26C08"/>
    <w:multiLevelType w:val="hybridMultilevel"/>
    <w:tmpl w:val="73923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CC500CD"/>
    <w:multiLevelType w:val="hybridMultilevel"/>
    <w:tmpl w:val="C224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970CF0"/>
    <w:multiLevelType w:val="hybridMultilevel"/>
    <w:tmpl w:val="636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644719"/>
    <w:multiLevelType w:val="hybridMultilevel"/>
    <w:tmpl w:val="872E8A5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nsid w:val="78E83049"/>
    <w:multiLevelType w:val="hybridMultilevel"/>
    <w:tmpl w:val="1AF8FC08"/>
    <w:lvl w:ilvl="0" w:tplc="D81C604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236A5"/>
    <w:multiLevelType w:val="hybridMultilevel"/>
    <w:tmpl w:val="014A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18"/>
  </w:num>
  <w:num w:numId="5">
    <w:abstractNumId w:val="9"/>
  </w:num>
  <w:num w:numId="6">
    <w:abstractNumId w:val="8"/>
  </w:num>
  <w:num w:numId="7">
    <w:abstractNumId w:val="0"/>
  </w:num>
  <w:num w:numId="8">
    <w:abstractNumId w:val="16"/>
  </w:num>
  <w:num w:numId="9">
    <w:abstractNumId w:val="2"/>
  </w:num>
  <w:num w:numId="10">
    <w:abstractNumId w:val="7"/>
  </w:num>
  <w:num w:numId="11">
    <w:abstractNumId w:val="6"/>
  </w:num>
  <w:num w:numId="12">
    <w:abstractNumId w:val="17"/>
  </w:num>
  <w:num w:numId="13">
    <w:abstractNumId w:val="13"/>
  </w:num>
  <w:num w:numId="14">
    <w:abstractNumId w:val="1"/>
  </w:num>
  <w:num w:numId="15">
    <w:abstractNumId w:val="5"/>
  </w:num>
  <w:num w:numId="16">
    <w:abstractNumId w:val="10"/>
  </w:num>
  <w:num w:numId="17">
    <w:abstractNumId w:val="14"/>
  </w:num>
  <w:num w:numId="18">
    <w:abstractNumId w:val="12"/>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205D5"/>
    <w:rsid w:val="00012D29"/>
    <w:rsid w:val="00013296"/>
    <w:rsid w:val="00040A14"/>
    <w:rsid w:val="0006393B"/>
    <w:rsid w:val="00086D98"/>
    <w:rsid w:val="0009537E"/>
    <w:rsid w:val="000C3054"/>
    <w:rsid w:val="000C5CDD"/>
    <w:rsid w:val="000D7C0A"/>
    <w:rsid w:val="0010089B"/>
    <w:rsid w:val="001057A1"/>
    <w:rsid w:val="00112D02"/>
    <w:rsid w:val="00114778"/>
    <w:rsid w:val="00130CE7"/>
    <w:rsid w:val="00156206"/>
    <w:rsid w:val="001778E6"/>
    <w:rsid w:val="00177FA4"/>
    <w:rsid w:val="001D370B"/>
    <w:rsid w:val="002402C5"/>
    <w:rsid w:val="00243988"/>
    <w:rsid w:val="002B7979"/>
    <w:rsid w:val="002D3E6A"/>
    <w:rsid w:val="003C12D8"/>
    <w:rsid w:val="003C1E10"/>
    <w:rsid w:val="003E10C6"/>
    <w:rsid w:val="003E51AC"/>
    <w:rsid w:val="004011E7"/>
    <w:rsid w:val="00403074"/>
    <w:rsid w:val="00403C2C"/>
    <w:rsid w:val="00417E5D"/>
    <w:rsid w:val="00421381"/>
    <w:rsid w:val="004616F7"/>
    <w:rsid w:val="00473381"/>
    <w:rsid w:val="00487A47"/>
    <w:rsid w:val="00491008"/>
    <w:rsid w:val="00492759"/>
    <w:rsid w:val="004D6FFC"/>
    <w:rsid w:val="004F5BD7"/>
    <w:rsid w:val="005059A2"/>
    <w:rsid w:val="005156E4"/>
    <w:rsid w:val="00536EB5"/>
    <w:rsid w:val="00560C4B"/>
    <w:rsid w:val="0057109B"/>
    <w:rsid w:val="00575E88"/>
    <w:rsid w:val="00590EA3"/>
    <w:rsid w:val="00616505"/>
    <w:rsid w:val="00642712"/>
    <w:rsid w:val="00676D91"/>
    <w:rsid w:val="00697D95"/>
    <w:rsid w:val="006B08FA"/>
    <w:rsid w:val="006D064C"/>
    <w:rsid w:val="006F35A2"/>
    <w:rsid w:val="00702D68"/>
    <w:rsid w:val="00702E98"/>
    <w:rsid w:val="00705A72"/>
    <w:rsid w:val="007102AB"/>
    <w:rsid w:val="007251D6"/>
    <w:rsid w:val="007A221F"/>
    <w:rsid w:val="007A4A2F"/>
    <w:rsid w:val="007B23F1"/>
    <w:rsid w:val="00833F43"/>
    <w:rsid w:val="00840A5E"/>
    <w:rsid w:val="00893F8D"/>
    <w:rsid w:val="008B1D6A"/>
    <w:rsid w:val="008B1E41"/>
    <w:rsid w:val="008E16E0"/>
    <w:rsid w:val="008F3064"/>
    <w:rsid w:val="00910FFE"/>
    <w:rsid w:val="0091597E"/>
    <w:rsid w:val="009418A2"/>
    <w:rsid w:val="009609D2"/>
    <w:rsid w:val="00977623"/>
    <w:rsid w:val="009838F4"/>
    <w:rsid w:val="00984AAB"/>
    <w:rsid w:val="009A0555"/>
    <w:rsid w:val="009A3E3C"/>
    <w:rsid w:val="009C5C4A"/>
    <w:rsid w:val="009C6F38"/>
    <w:rsid w:val="009E69C1"/>
    <w:rsid w:val="00A205D5"/>
    <w:rsid w:val="00A32C1B"/>
    <w:rsid w:val="00A731B8"/>
    <w:rsid w:val="00A815D1"/>
    <w:rsid w:val="00A87C27"/>
    <w:rsid w:val="00AA4CE4"/>
    <w:rsid w:val="00AD22A7"/>
    <w:rsid w:val="00AE56EC"/>
    <w:rsid w:val="00AE64C4"/>
    <w:rsid w:val="00AF0747"/>
    <w:rsid w:val="00B173C3"/>
    <w:rsid w:val="00B24390"/>
    <w:rsid w:val="00B90BB0"/>
    <w:rsid w:val="00BC2869"/>
    <w:rsid w:val="00BC3EDD"/>
    <w:rsid w:val="00BD1A37"/>
    <w:rsid w:val="00BE2372"/>
    <w:rsid w:val="00C578C7"/>
    <w:rsid w:val="00C734BD"/>
    <w:rsid w:val="00C80681"/>
    <w:rsid w:val="00CB0413"/>
    <w:rsid w:val="00CB5C0C"/>
    <w:rsid w:val="00D23BEF"/>
    <w:rsid w:val="00D57DBB"/>
    <w:rsid w:val="00D725A6"/>
    <w:rsid w:val="00E26BF4"/>
    <w:rsid w:val="00E30249"/>
    <w:rsid w:val="00E30F2F"/>
    <w:rsid w:val="00E624C7"/>
    <w:rsid w:val="00E7306E"/>
    <w:rsid w:val="00EE65ED"/>
    <w:rsid w:val="00F12BAB"/>
    <w:rsid w:val="00F262AF"/>
    <w:rsid w:val="00F300D7"/>
    <w:rsid w:val="00F608B8"/>
    <w:rsid w:val="00F66571"/>
    <w:rsid w:val="00F721A9"/>
    <w:rsid w:val="00F947C7"/>
    <w:rsid w:val="00FC67EF"/>
    <w:rsid w:val="00FE4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9C1"/>
  </w:style>
  <w:style w:type="paragraph" w:styleId="Heading1">
    <w:name w:val="heading 1"/>
    <w:basedOn w:val="Normal"/>
    <w:next w:val="Normal"/>
    <w:link w:val="Heading1Char"/>
    <w:uiPriority w:val="9"/>
    <w:qFormat/>
    <w:rsid w:val="008F3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721A9"/>
    <w:pPr>
      <w:keepNext/>
      <w:spacing w:after="0" w:line="240" w:lineRule="auto"/>
      <w:outlineLvl w:val="1"/>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5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D5"/>
    <w:rPr>
      <w:rFonts w:ascii="Tahoma" w:hAnsi="Tahoma" w:cs="Tahoma"/>
      <w:sz w:val="16"/>
      <w:szCs w:val="16"/>
    </w:rPr>
  </w:style>
  <w:style w:type="paragraph" w:styleId="ListParagraph">
    <w:name w:val="List Paragraph"/>
    <w:basedOn w:val="Normal"/>
    <w:uiPriority w:val="34"/>
    <w:qFormat/>
    <w:rsid w:val="00130CE7"/>
    <w:pPr>
      <w:spacing w:after="0" w:line="240" w:lineRule="auto"/>
      <w:ind w:left="720"/>
      <w:contextualSpacing/>
    </w:pPr>
    <w:rPr>
      <w:rFonts w:ascii="Arial" w:eastAsia="Times New Roman" w:hAnsi="Arial" w:cs="Times New Roman"/>
      <w:sz w:val="24"/>
      <w:szCs w:val="20"/>
    </w:rPr>
  </w:style>
  <w:style w:type="character" w:styleId="Hyperlink">
    <w:name w:val="Hyperlink"/>
    <w:unhideWhenUsed/>
    <w:rsid w:val="007A221F"/>
    <w:rPr>
      <w:color w:val="0000FF"/>
      <w:u w:val="single"/>
    </w:rPr>
  </w:style>
  <w:style w:type="character" w:customStyle="1" w:styleId="leadline">
    <w:name w:val="leadline"/>
    <w:rsid w:val="007A221F"/>
    <w:rPr>
      <w:rFonts w:ascii="Times New Roman" w:hAnsi="Times New Roman" w:cs="Times New Roman" w:hint="default"/>
      <w:b/>
      <w:bCs/>
      <w:color w:val="auto"/>
    </w:rPr>
  </w:style>
  <w:style w:type="character" w:customStyle="1" w:styleId="empty">
    <w:name w:val="empty"/>
    <w:rsid w:val="007A221F"/>
    <w:rPr>
      <w:rFonts w:ascii="Times New Roman" w:hAnsi="Times New Roman" w:cs="Times New Roman" w:hint="default"/>
      <w:b/>
      <w:bCs/>
      <w:color w:val="auto"/>
    </w:rPr>
  </w:style>
  <w:style w:type="character" w:customStyle="1" w:styleId="section">
    <w:name w:val="section"/>
    <w:rsid w:val="007A221F"/>
    <w:rPr>
      <w:rFonts w:ascii="Times New Roman" w:hAnsi="Times New Roman" w:cs="Times New Roman" w:hint="default"/>
      <w:b/>
      <w:bCs/>
      <w:color w:val="auto"/>
    </w:rPr>
  </w:style>
  <w:style w:type="character" w:customStyle="1" w:styleId="Heading2Char">
    <w:name w:val="Heading 2 Char"/>
    <w:basedOn w:val="DefaultParagraphFont"/>
    <w:link w:val="Heading2"/>
    <w:rsid w:val="00F721A9"/>
    <w:rPr>
      <w:rFonts w:ascii="Arial" w:eastAsia="Times New Roman" w:hAnsi="Arial" w:cs="Times New Roman"/>
      <w:b/>
      <w:bCs/>
      <w:sz w:val="24"/>
      <w:szCs w:val="20"/>
    </w:rPr>
  </w:style>
  <w:style w:type="paragraph" w:styleId="NormalWeb">
    <w:name w:val="Normal (Web)"/>
    <w:basedOn w:val="Normal"/>
    <w:uiPriority w:val="99"/>
    <w:semiHidden/>
    <w:unhideWhenUsed/>
    <w:rsid w:val="00F721A9"/>
    <w:pPr>
      <w:spacing w:before="100" w:beforeAutospacing="1" w:after="100" w:afterAutospacing="1" w:line="312" w:lineRule="auto"/>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F306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57DBB"/>
    <w:pPr>
      <w:spacing w:after="0" w:line="240" w:lineRule="auto"/>
    </w:pPr>
  </w:style>
  <w:style w:type="character" w:styleId="FollowedHyperlink">
    <w:name w:val="FollowedHyperlink"/>
    <w:basedOn w:val="DefaultParagraphFont"/>
    <w:uiPriority w:val="99"/>
    <w:semiHidden/>
    <w:unhideWhenUsed/>
    <w:rsid w:val="002B7979"/>
    <w:rPr>
      <w:color w:val="800080" w:themeColor="followedHyperlink"/>
      <w:u w:val="single"/>
    </w:rPr>
  </w:style>
  <w:style w:type="character" w:styleId="CommentReference">
    <w:name w:val="annotation reference"/>
    <w:basedOn w:val="DefaultParagraphFont"/>
    <w:uiPriority w:val="99"/>
    <w:semiHidden/>
    <w:unhideWhenUsed/>
    <w:rsid w:val="008B1D6A"/>
    <w:rPr>
      <w:sz w:val="16"/>
      <w:szCs w:val="16"/>
    </w:rPr>
  </w:style>
  <w:style w:type="paragraph" w:styleId="CommentText">
    <w:name w:val="annotation text"/>
    <w:basedOn w:val="Normal"/>
    <w:link w:val="CommentTextChar"/>
    <w:uiPriority w:val="99"/>
    <w:semiHidden/>
    <w:unhideWhenUsed/>
    <w:rsid w:val="008B1D6A"/>
    <w:pPr>
      <w:spacing w:line="240" w:lineRule="auto"/>
    </w:pPr>
    <w:rPr>
      <w:sz w:val="20"/>
      <w:szCs w:val="20"/>
    </w:rPr>
  </w:style>
  <w:style w:type="character" w:customStyle="1" w:styleId="CommentTextChar">
    <w:name w:val="Comment Text Char"/>
    <w:basedOn w:val="DefaultParagraphFont"/>
    <w:link w:val="CommentText"/>
    <w:uiPriority w:val="99"/>
    <w:semiHidden/>
    <w:rsid w:val="008B1D6A"/>
    <w:rPr>
      <w:sz w:val="20"/>
      <w:szCs w:val="20"/>
    </w:rPr>
  </w:style>
  <w:style w:type="paragraph" w:styleId="CommentSubject">
    <w:name w:val="annotation subject"/>
    <w:basedOn w:val="CommentText"/>
    <w:next w:val="CommentText"/>
    <w:link w:val="CommentSubjectChar"/>
    <w:uiPriority w:val="99"/>
    <w:semiHidden/>
    <w:unhideWhenUsed/>
    <w:rsid w:val="008B1D6A"/>
    <w:rPr>
      <w:b/>
      <w:bCs/>
    </w:rPr>
  </w:style>
  <w:style w:type="character" w:customStyle="1" w:styleId="CommentSubjectChar">
    <w:name w:val="Comment Subject Char"/>
    <w:basedOn w:val="CommentTextChar"/>
    <w:link w:val="CommentSubject"/>
    <w:uiPriority w:val="99"/>
    <w:semiHidden/>
    <w:rsid w:val="008B1D6A"/>
    <w:rPr>
      <w:b/>
      <w:bCs/>
    </w:rPr>
  </w:style>
  <w:style w:type="paragraph" w:styleId="Header">
    <w:name w:val="header"/>
    <w:basedOn w:val="Normal"/>
    <w:link w:val="HeaderChar"/>
    <w:uiPriority w:val="99"/>
    <w:unhideWhenUsed/>
    <w:rsid w:val="00F608B8"/>
    <w:pPr>
      <w:tabs>
        <w:tab w:val="center" w:pos="4680"/>
        <w:tab w:val="right" w:pos="9360"/>
      </w:tabs>
      <w:spacing w:after="0" w:line="240" w:lineRule="auto"/>
      <w:ind w:firstLine="360"/>
    </w:pPr>
    <w:rPr>
      <w:rFonts w:eastAsiaTheme="minorEastAsia"/>
      <w:lang w:bidi="en-US"/>
    </w:rPr>
  </w:style>
  <w:style w:type="character" w:customStyle="1" w:styleId="HeaderChar">
    <w:name w:val="Header Char"/>
    <w:basedOn w:val="DefaultParagraphFont"/>
    <w:link w:val="Header"/>
    <w:uiPriority w:val="99"/>
    <w:rsid w:val="00F608B8"/>
    <w:rPr>
      <w:rFonts w:eastAsiaTheme="minorEastAsia"/>
      <w:lang w:bidi="en-US"/>
    </w:rPr>
  </w:style>
  <w:style w:type="paragraph" w:styleId="Footer">
    <w:name w:val="footer"/>
    <w:basedOn w:val="Normal"/>
    <w:link w:val="FooterChar"/>
    <w:uiPriority w:val="99"/>
    <w:unhideWhenUsed/>
    <w:rsid w:val="00F608B8"/>
    <w:pPr>
      <w:pBdr>
        <w:top w:val="single" w:sz="4" w:space="6" w:color="95B3D7" w:themeColor="accent1" w:themeTint="99"/>
        <w:left w:val="single" w:sz="2" w:space="4" w:color="FFFFFF" w:themeColor="background1"/>
      </w:pBdr>
      <w:spacing w:after="0" w:line="240" w:lineRule="auto"/>
      <w:ind w:left="-360" w:right="-360" w:firstLine="360"/>
    </w:pPr>
    <w:rPr>
      <w:rFonts w:eastAsiaTheme="minorEastAsia"/>
      <w:lang w:bidi="en-US"/>
    </w:rPr>
  </w:style>
  <w:style w:type="character" w:customStyle="1" w:styleId="FooterChar">
    <w:name w:val="Footer Char"/>
    <w:basedOn w:val="DefaultParagraphFont"/>
    <w:link w:val="Footer"/>
    <w:uiPriority w:val="99"/>
    <w:rsid w:val="00F608B8"/>
    <w:rPr>
      <w:rFonts w:eastAsiaTheme="minorEastAsia"/>
      <w:lang w:bidi="en-US"/>
    </w:rPr>
  </w:style>
</w:styles>
</file>

<file path=word/webSettings.xml><?xml version="1.0" encoding="utf-8"?>
<w:webSettings xmlns:r="http://schemas.openxmlformats.org/officeDocument/2006/relationships" xmlns:w="http://schemas.openxmlformats.org/wordprocessingml/2006/main">
  <w:divs>
    <w:div w:id="73553211">
      <w:bodyDiv w:val="1"/>
      <w:marLeft w:val="0"/>
      <w:marRight w:val="0"/>
      <w:marTop w:val="0"/>
      <w:marBottom w:val="0"/>
      <w:divBdr>
        <w:top w:val="none" w:sz="0" w:space="0" w:color="auto"/>
        <w:left w:val="none" w:sz="0" w:space="0" w:color="auto"/>
        <w:bottom w:val="none" w:sz="0" w:space="0" w:color="auto"/>
        <w:right w:val="none" w:sz="0" w:space="0" w:color="auto"/>
      </w:divBdr>
    </w:div>
    <w:div w:id="160510030">
      <w:bodyDiv w:val="1"/>
      <w:marLeft w:val="0"/>
      <w:marRight w:val="0"/>
      <w:marTop w:val="0"/>
      <w:marBottom w:val="0"/>
      <w:divBdr>
        <w:top w:val="none" w:sz="0" w:space="0" w:color="auto"/>
        <w:left w:val="none" w:sz="0" w:space="0" w:color="auto"/>
        <w:bottom w:val="none" w:sz="0" w:space="0" w:color="auto"/>
        <w:right w:val="none" w:sz="0" w:space="0" w:color="auto"/>
      </w:divBdr>
    </w:div>
    <w:div w:id="219638933">
      <w:bodyDiv w:val="1"/>
      <w:marLeft w:val="0"/>
      <w:marRight w:val="0"/>
      <w:marTop w:val="0"/>
      <w:marBottom w:val="0"/>
      <w:divBdr>
        <w:top w:val="none" w:sz="0" w:space="0" w:color="auto"/>
        <w:left w:val="none" w:sz="0" w:space="0" w:color="auto"/>
        <w:bottom w:val="none" w:sz="0" w:space="0" w:color="auto"/>
        <w:right w:val="none" w:sz="0" w:space="0" w:color="auto"/>
      </w:divBdr>
    </w:div>
    <w:div w:id="348414713">
      <w:bodyDiv w:val="1"/>
      <w:marLeft w:val="0"/>
      <w:marRight w:val="0"/>
      <w:marTop w:val="0"/>
      <w:marBottom w:val="0"/>
      <w:divBdr>
        <w:top w:val="none" w:sz="0" w:space="0" w:color="auto"/>
        <w:left w:val="none" w:sz="0" w:space="0" w:color="auto"/>
        <w:bottom w:val="none" w:sz="0" w:space="0" w:color="auto"/>
        <w:right w:val="none" w:sz="0" w:space="0" w:color="auto"/>
      </w:divBdr>
    </w:div>
    <w:div w:id="372583540">
      <w:bodyDiv w:val="1"/>
      <w:marLeft w:val="0"/>
      <w:marRight w:val="0"/>
      <w:marTop w:val="0"/>
      <w:marBottom w:val="0"/>
      <w:divBdr>
        <w:top w:val="none" w:sz="0" w:space="0" w:color="auto"/>
        <w:left w:val="none" w:sz="0" w:space="0" w:color="auto"/>
        <w:bottom w:val="none" w:sz="0" w:space="0" w:color="auto"/>
        <w:right w:val="none" w:sz="0" w:space="0" w:color="auto"/>
      </w:divBdr>
    </w:div>
    <w:div w:id="565148278">
      <w:bodyDiv w:val="1"/>
      <w:marLeft w:val="0"/>
      <w:marRight w:val="0"/>
      <w:marTop w:val="0"/>
      <w:marBottom w:val="0"/>
      <w:divBdr>
        <w:top w:val="none" w:sz="0" w:space="0" w:color="auto"/>
        <w:left w:val="none" w:sz="0" w:space="0" w:color="auto"/>
        <w:bottom w:val="none" w:sz="0" w:space="0" w:color="auto"/>
        <w:right w:val="none" w:sz="0" w:space="0" w:color="auto"/>
      </w:divBdr>
    </w:div>
    <w:div w:id="1056317534">
      <w:bodyDiv w:val="1"/>
      <w:marLeft w:val="0"/>
      <w:marRight w:val="0"/>
      <w:marTop w:val="0"/>
      <w:marBottom w:val="0"/>
      <w:divBdr>
        <w:top w:val="none" w:sz="0" w:space="0" w:color="auto"/>
        <w:left w:val="none" w:sz="0" w:space="0" w:color="auto"/>
        <w:bottom w:val="none" w:sz="0" w:space="0" w:color="auto"/>
        <w:right w:val="none" w:sz="0" w:space="0" w:color="auto"/>
      </w:divBdr>
    </w:div>
    <w:div w:id="1104768330">
      <w:bodyDiv w:val="1"/>
      <w:marLeft w:val="0"/>
      <w:marRight w:val="0"/>
      <w:marTop w:val="0"/>
      <w:marBottom w:val="0"/>
      <w:divBdr>
        <w:top w:val="none" w:sz="0" w:space="0" w:color="auto"/>
        <w:left w:val="none" w:sz="0" w:space="0" w:color="auto"/>
        <w:bottom w:val="none" w:sz="0" w:space="0" w:color="auto"/>
        <w:right w:val="none" w:sz="0" w:space="0" w:color="auto"/>
      </w:divBdr>
    </w:div>
    <w:div w:id="1117793868">
      <w:bodyDiv w:val="1"/>
      <w:marLeft w:val="0"/>
      <w:marRight w:val="0"/>
      <w:marTop w:val="0"/>
      <w:marBottom w:val="0"/>
      <w:divBdr>
        <w:top w:val="none" w:sz="0" w:space="0" w:color="auto"/>
        <w:left w:val="none" w:sz="0" w:space="0" w:color="auto"/>
        <w:bottom w:val="none" w:sz="0" w:space="0" w:color="auto"/>
        <w:right w:val="none" w:sz="0" w:space="0" w:color="auto"/>
      </w:divBdr>
    </w:div>
    <w:div w:id="1122575554">
      <w:bodyDiv w:val="1"/>
      <w:marLeft w:val="0"/>
      <w:marRight w:val="0"/>
      <w:marTop w:val="0"/>
      <w:marBottom w:val="0"/>
      <w:divBdr>
        <w:top w:val="none" w:sz="0" w:space="0" w:color="auto"/>
        <w:left w:val="none" w:sz="0" w:space="0" w:color="auto"/>
        <w:bottom w:val="none" w:sz="0" w:space="0" w:color="auto"/>
        <w:right w:val="none" w:sz="0" w:space="0" w:color="auto"/>
      </w:divBdr>
    </w:div>
    <w:div w:id="1130897454">
      <w:bodyDiv w:val="1"/>
      <w:marLeft w:val="0"/>
      <w:marRight w:val="0"/>
      <w:marTop w:val="0"/>
      <w:marBottom w:val="0"/>
      <w:divBdr>
        <w:top w:val="none" w:sz="0" w:space="0" w:color="auto"/>
        <w:left w:val="none" w:sz="0" w:space="0" w:color="auto"/>
        <w:bottom w:val="none" w:sz="0" w:space="0" w:color="auto"/>
        <w:right w:val="none" w:sz="0" w:space="0" w:color="auto"/>
      </w:divBdr>
    </w:div>
    <w:div w:id="1320770132">
      <w:bodyDiv w:val="1"/>
      <w:marLeft w:val="0"/>
      <w:marRight w:val="0"/>
      <w:marTop w:val="0"/>
      <w:marBottom w:val="0"/>
      <w:divBdr>
        <w:top w:val="none" w:sz="0" w:space="0" w:color="auto"/>
        <w:left w:val="none" w:sz="0" w:space="0" w:color="auto"/>
        <w:bottom w:val="none" w:sz="0" w:space="0" w:color="auto"/>
        <w:right w:val="none" w:sz="0" w:space="0" w:color="auto"/>
      </w:divBdr>
    </w:div>
    <w:div w:id="1330065082">
      <w:bodyDiv w:val="1"/>
      <w:marLeft w:val="0"/>
      <w:marRight w:val="0"/>
      <w:marTop w:val="0"/>
      <w:marBottom w:val="0"/>
      <w:divBdr>
        <w:top w:val="none" w:sz="0" w:space="0" w:color="auto"/>
        <w:left w:val="none" w:sz="0" w:space="0" w:color="auto"/>
        <w:bottom w:val="none" w:sz="0" w:space="0" w:color="auto"/>
        <w:right w:val="none" w:sz="0" w:space="0" w:color="auto"/>
      </w:divBdr>
    </w:div>
    <w:div w:id="1336299414">
      <w:bodyDiv w:val="1"/>
      <w:marLeft w:val="0"/>
      <w:marRight w:val="0"/>
      <w:marTop w:val="0"/>
      <w:marBottom w:val="0"/>
      <w:divBdr>
        <w:top w:val="none" w:sz="0" w:space="0" w:color="auto"/>
        <w:left w:val="none" w:sz="0" w:space="0" w:color="auto"/>
        <w:bottom w:val="none" w:sz="0" w:space="0" w:color="auto"/>
        <w:right w:val="none" w:sz="0" w:space="0" w:color="auto"/>
      </w:divBdr>
    </w:div>
    <w:div w:id="13623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hcfp.nv.gov/uploadedFiles/dhcfpnvgov/content/Resources/Medicaid%20and%20Nevada%20check%20Up%20Fact%20Book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wss.nv.gov/TANF/Access_Nev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wss.nv.gov/Medical/2_General_Inform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wss.nv.gov/TANF/Access_Nevad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DHCFP</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Dawley</dc:creator>
  <cp:lastModifiedBy>cwoll</cp:lastModifiedBy>
  <cp:revision>2</cp:revision>
  <cp:lastPrinted>2016-08-11T20:41:00Z</cp:lastPrinted>
  <dcterms:created xsi:type="dcterms:W3CDTF">2017-11-27T17:15:00Z</dcterms:created>
  <dcterms:modified xsi:type="dcterms:W3CDTF">2017-11-27T17:15:00Z</dcterms:modified>
</cp:coreProperties>
</file>