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B865E2"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6C4DA3"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6C4DA3" w:rsidP="00E30249">
      <w:pPr>
        <w:spacing w:before="240"/>
        <w:jc w:val="center"/>
        <w:rPr>
          <w:b/>
          <w:sz w:val="28"/>
          <w:szCs w:val="28"/>
        </w:rPr>
      </w:pPr>
      <w:r w:rsidRPr="006C4DA3">
        <w:rPr>
          <w:b/>
          <w:sz w:val="28"/>
          <w:szCs w:val="28"/>
        </w:rPr>
        <w:t>NEVADA MEDICAID - Private Duty Nursing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6C4DA3" w:rsidP="00702D68">
      <w:pPr>
        <w:pStyle w:val="NoSpacing"/>
        <w:spacing w:after="240"/>
        <w:rPr>
          <w:rFonts w:ascii="Calibri" w:hAnsi="Calibri" w:cs="Arial"/>
        </w:rPr>
      </w:pPr>
      <w:r w:rsidRPr="006C4DA3">
        <w:rPr>
          <w:rFonts w:ascii="Calibri" w:hAnsi="Calibri" w:cs="Arial"/>
        </w:rPr>
        <w:t>This is a service that is available through Nevada Medicaid. The Private Duty Nursing Program promotes family-centered, community-based skilled nursing care that enables the individual to remain safely at home rather than in an acute or long-term care facility.</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6C4DA3" w:rsidP="00D23BEF">
      <w:pPr>
        <w:spacing w:after="0" w:line="240" w:lineRule="auto"/>
        <w:rPr>
          <w:rFonts w:ascii="Calibri" w:hAnsi="Calibri" w:cs="Arial"/>
        </w:rPr>
      </w:pPr>
      <w:r w:rsidRPr="006C4DA3">
        <w:rPr>
          <w:rFonts w:ascii="Calibri" w:hAnsi="Calibri" w:cs="Arial"/>
        </w:rPr>
        <w:t>Persons who need complex, direct and continuous skilled nursing care in their home or in settings outside the home where normal activities may take them.</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6C4DA3" w:rsidP="00BC2869">
      <w:pPr>
        <w:rPr>
          <w:rFonts w:ascii="Calibri" w:eastAsia="Times New Roman" w:hAnsi="Calibri" w:cs="Arial"/>
        </w:rPr>
      </w:pPr>
      <w:r w:rsidRPr="006C4DA3">
        <w:rPr>
          <w:rFonts w:ascii="Calibri" w:eastAsia="Times New Roman" w:hAnsi="Calibri" w:cs="Arial"/>
        </w:rPr>
        <w:t>Must be a Medicaid recipient. Services required must meet medical necessity criteria and can be safely provided in the home</w:t>
      </w:r>
      <w:r w:rsidR="00790C30">
        <w:rPr>
          <w:rFonts w:ascii="Calibri" w:eastAsia="Times New Roman" w:hAnsi="Calibri" w:cs="Arial"/>
        </w:rPr>
        <w:t xml:space="preserve"> health</w:t>
      </w:r>
      <w:r w:rsidRPr="006C4DA3">
        <w:rPr>
          <w:rFonts w:ascii="Calibri" w:eastAsia="Times New Roman" w:hAnsi="Calibri" w:cs="Arial"/>
        </w:rPr>
        <w:t xml:space="preserve"> setting.</w:t>
      </w:r>
    </w:p>
    <w:p w:rsidR="006C4DA3" w:rsidRPr="00BC2869" w:rsidRDefault="006C4DA3" w:rsidP="00BC2869">
      <w:pPr>
        <w:rPr>
          <w:rFonts w:ascii="Calibri" w:eastAsia="Times New Roman" w:hAnsi="Calibri" w:cs="Arial"/>
        </w:rPr>
      </w:pPr>
      <w:r>
        <w:rPr>
          <w:rFonts w:ascii="Calibri" w:eastAsia="Times New Roman" w:hAnsi="Calibri" w:cs="Arial"/>
        </w:rPr>
        <w:t xml:space="preserve">For more eligibility information, visit: </w:t>
      </w:r>
      <w:hyperlink r:id="rId8" w:history="1">
        <w:r w:rsidRPr="00B67136">
          <w:rPr>
            <w:rStyle w:val="Hyperlink"/>
            <w:rFonts w:ascii="Calibri" w:eastAsia="Times New Roman" w:hAnsi="Calibri" w:cs="Arial"/>
          </w:rPr>
          <w:t>http://dhcfp.nv.gov/Pgms/LTSS/LTSSPDN/</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6C4DA3" w:rsidP="005156E4">
      <w:pPr>
        <w:pStyle w:val="ListParagraph"/>
        <w:numPr>
          <w:ilvl w:val="0"/>
          <w:numId w:val="19"/>
        </w:numPr>
        <w:autoSpaceDE w:val="0"/>
        <w:autoSpaceDN w:val="0"/>
        <w:adjustRightInd w:val="0"/>
        <w:spacing w:after="240"/>
        <w:rPr>
          <w:rFonts w:ascii="Calibri" w:hAnsi="Calibri" w:cs="Arial"/>
        </w:rPr>
      </w:pPr>
      <w:r w:rsidRPr="006C4DA3">
        <w:rPr>
          <w:rFonts w:ascii="Calibri" w:hAnsi="Calibri" w:cs="Arial"/>
        </w:rPr>
        <w:lastRenderedPageBreak/>
        <w:t>Medically necessary and appropriate hourly skilled nursing services are provided through a Home Health Agency by a registered nurse or a licensed practical nurse.</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6C4DA3" w:rsidP="0006393B">
      <w:pPr>
        <w:pStyle w:val="NoSpacing"/>
        <w:spacing w:after="240"/>
      </w:pPr>
      <w:r w:rsidRPr="006C4DA3">
        <w:t xml:space="preserve">A doctor’s order is required for Private Duty Nursing services. Your health care provider will submit the doctor’s order to a Home Health Agency </w:t>
      </w:r>
      <w:r w:rsidR="003C6297">
        <w:t xml:space="preserve">of your choice </w:t>
      </w:r>
      <w:r w:rsidRPr="006C4DA3">
        <w:t xml:space="preserve">that is enrolled with Nevada Medicaid. The Home Health Agency will complete the required forms to request approval for Private Duty Nursing services. Nevada Medicaid policy on Private Duty Nursing is available on line at: </w:t>
      </w:r>
      <w:hyperlink r:id="rId11" w:history="1">
        <w:r w:rsidRPr="00B67136">
          <w:rPr>
            <w:rStyle w:val="Hyperlink"/>
          </w:rPr>
          <w:t>http://dhcfp.nv.gov/Resources/AdminSupport/Manuals/MSM/C900/Chapter900/</w:t>
        </w:r>
      </w:hyperlink>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6C4DA3" w:rsidP="007A4A2F">
      <w:pPr>
        <w:spacing w:line="240" w:lineRule="auto"/>
        <w:rPr>
          <w:szCs w:val="28"/>
        </w:rPr>
      </w:pPr>
      <w:r w:rsidRPr="006C4DA3">
        <w:rPr>
          <w:szCs w:val="28"/>
        </w:rPr>
        <w:t>Discuss with your health care provider as Private Duty Nursing services require a doctor's order.</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6C4DA3" w:rsidRDefault="006C4DA3" w:rsidP="00F262AF">
            <w:pPr>
              <w:rPr>
                <w:rFonts w:ascii="Calibri" w:hAnsi="Calibri"/>
              </w:rPr>
            </w:pPr>
            <w:r w:rsidRPr="006C4DA3">
              <w:rPr>
                <w:rFonts w:ascii="Calibri" w:hAnsi="Calibri"/>
              </w:rPr>
              <w:t xml:space="preserve">Contact your local </w:t>
            </w:r>
            <w:r>
              <w:rPr>
                <w:rFonts w:ascii="Calibri" w:hAnsi="Calibri"/>
              </w:rPr>
              <w:t>Nevada Medicaid District Office:</w:t>
            </w:r>
          </w:p>
          <w:p w:rsidR="006C4DA3" w:rsidRPr="006C4DA3" w:rsidRDefault="006C4DA3" w:rsidP="006C4DA3">
            <w:pPr>
              <w:rPr>
                <w:rFonts w:ascii="Calibri" w:hAnsi="Calibri"/>
                <w:b/>
                <w:color w:val="000000"/>
              </w:rPr>
            </w:pPr>
            <w:r w:rsidRPr="006C4DA3">
              <w:rPr>
                <w:rFonts w:ascii="Calibri" w:hAnsi="Calibri"/>
                <w:b/>
                <w:color w:val="000000"/>
              </w:rPr>
              <w:t>Carson City District Office</w:t>
            </w:r>
          </w:p>
          <w:p w:rsidR="006C4DA3" w:rsidRDefault="006C4DA3" w:rsidP="006C4DA3">
            <w:pPr>
              <w:rPr>
                <w:rFonts w:ascii="Calibri" w:hAnsi="Calibri"/>
                <w:color w:val="000000"/>
              </w:rPr>
            </w:pPr>
            <w:r>
              <w:rPr>
                <w:rFonts w:ascii="Calibri" w:hAnsi="Calibri"/>
                <w:color w:val="000000"/>
              </w:rPr>
              <w:t>1000 East William St, Suite 118, Carson City, NV  89701</w:t>
            </w:r>
          </w:p>
          <w:p w:rsidR="007102AB" w:rsidRDefault="006C4DA3" w:rsidP="006C4DA3">
            <w:pPr>
              <w:rPr>
                <w:rFonts w:ascii="Calibri" w:hAnsi="Calibri"/>
              </w:rPr>
            </w:pPr>
            <w:r>
              <w:rPr>
                <w:rFonts w:ascii="Calibri" w:hAnsi="Calibri"/>
                <w:color w:val="000000"/>
              </w:rPr>
              <w:t>775-684-3651</w:t>
            </w:r>
          </w:p>
        </w:tc>
        <w:tc>
          <w:tcPr>
            <w:tcW w:w="5508" w:type="dxa"/>
            <w:tcBorders>
              <w:top w:val="nil"/>
              <w:left w:val="nil"/>
              <w:bottom w:val="nil"/>
              <w:right w:val="nil"/>
            </w:tcBorders>
          </w:tcPr>
          <w:p w:rsidR="00CB5C0C" w:rsidRDefault="00CB5C0C" w:rsidP="00F262AF">
            <w:pPr>
              <w:rPr>
                <w:rFonts w:ascii="Calibri" w:hAnsi="Calibri"/>
              </w:rPr>
            </w:pPr>
          </w:p>
          <w:p w:rsidR="006C4DA3" w:rsidRPr="006C4DA3" w:rsidRDefault="006C4DA3" w:rsidP="006C4DA3">
            <w:pPr>
              <w:rPr>
                <w:rFonts w:ascii="Calibri" w:hAnsi="Calibri"/>
                <w:b/>
                <w:color w:val="000000"/>
              </w:rPr>
            </w:pPr>
            <w:r w:rsidRPr="006C4DA3">
              <w:rPr>
                <w:rFonts w:ascii="Calibri" w:hAnsi="Calibri"/>
                <w:b/>
                <w:color w:val="000000"/>
              </w:rPr>
              <w:t xml:space="preserve">Elko District Office </w:t>
            </w:r>
          </w:p>
          <w:p w:rsidR="006C4DA3" w:rsidRDefault="006C4DA3" w:rsidP="006C4DA3">
            <w:pPr>
              <w:rPr>
                <w:rFonts w:ascii="Calibri" w:hAnsi="Calibri"/>
                <w:color w:val="000000"/>
              </w:rPr>
            </w:pPr>
            <w:r>
              <w:rPr>
                <w:rFonts w:ascii="Calibri" w:hAnsi="Calibri"/>
                <w:color w:val="000000"/>
              </w:rPr>
              <w:t>1010 Ruby Vista Drive, Suite 103, Elko, NV  89801</w:t>
            </w:r>
          </w:p>
          <w:p w:rsidR="007102AB" w:rsidRDefault="006C4DA3" w:rsidP="006C4DA3">
            <w:pPr>
              <w:rPr>
                <w:rFonts w:ascii="Calibri" w:hAnsi="Calibri"/>
                <w:color w:val="000000"/>
              </w:rPr>
            </w:pPr>
            <w:r>
              <w:rPr>
                <w:rFonts w:ascii="Calibri" w:hAnsi="Calibri"/>
                <w:color w:val="000000"/>
              </w:rPr>
              <w:t>775-753-1191</w:t>
            </w:r>
          </w:p>
          <w:p w:rsidR="006C4DA3" w:rsidRDefault="006C4DA3" w:rsidP="006C4DA3">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6C4DA3" w:rsidRPr="006C4DA3" w:rsidRDefault="006C4DA3" w:rsidP="006C4DA3">
            <w:pPr>
              <w:rPr>
                <w:rFonts w:ascii="Calibri" w:hAnsi="Calibri"/>
                <w:b/>
                <w:color w:val="000000"/>
              </w:rPr>
            </w:pPr>
            <w:r w:rsidRPr="006C4DA3">
              <w:rPr>
                <w:rFonts w:ascii="Calibri" w:hAnsi="Calibri"/>
                <w:b/>
                <w:color w:val="000000"/>
              </w:rPr>
              <w:t>Las Vegas District Office</w:t>
            </w:r>
          </w:p>
          <w:p w:rsidR="006C4DA3" w:rsidRDefault="006C4DA3" w:rsidP="006C4DA3">
            <w:pPr>
              <w:rPr>
                <w:rFonts w:ascii="Calibri" w:hAnsi="Calibri"/>
                <w:color w:val="000000"/>
              </w:rPr>
            </w:pPr>
            <w:r>
              <w:rPr>
                <w:rFonts w:ascii="Calibri" w:hAnsi="Calibri"/>
                <w:color w:val="000000"/>
              </w:rPr>
              <w:t>1210 S. Valley View, Suite 104, Las Vegas, NV  89102</w:t>
            </w:r>
          </w:p>
          <w:p w:rsidR="007102AB" w:rsidRPr="006C4DA3" w:rsidRDefault="006C4DA3" w:rsidP="00F262AF">
            <w:pPr>
              <w:rPr>
                <w:rFonts w:ascii="Calibri" w:hAnsi="Calibri"/>
                <w:color w:val="000000"/>
              </w:rPr>
            </w:pPr>
            <w:r>
              <w:rPr>
                <w:rFonts w:ascii="Calibri" w:hAnsi="Calibri"/>
                <w:color w:val="000000"/>
              </w:rPr>
              <w:t>702-668-4200</w:t>
            </w:r>
          </w:p>
        </w:tc>
        <w:tc>
          <w:tcPr>
            <w:tcW w:w="5508" w:type="dxa"/>
            <w:tcBorders>
              <w:top w:val="nil"/>
              <w:left w:val="nil"/>
              <w:bottom w:val="nil"/>
              <w:right w:val="nil"/>
            </w:tcBorders>
          </w:tcPr>
          <w:p w:rsidR="006C4DA3" w:rsidRPr="006C4DA3" w:rsidRDefault="006C4DA3" w:rsidP="006C4DA3">
            <w:pPr>
              <w:rPr>
                <w:rFonts w:ascii="Calibri" w:hAnsi="Calibri"/>
                <w:b/>
                <w:color w:val="000000"/>
              </w:rPr>
            </w:pPr>
            <w:r w:rsidRPr="006C4DA3">
              <w:rPr>
                <w:rFonts w:ascii="Calibri" w:hAnsi="Calibri"/>
                <w:b/>
                <w:color w:val="000000"/>
              </w:rPr>
              <w:t>Reno District Office</w:t>
            </w:r>
          </w:p>
          <w:p w:rsidR="006C4DA3" w:rsidRDefault="006C4DA3" w:rsidP="006C4DA3">
            <w:pPr>
              <w:rPr>
                <w:rFonts w:ascii="Calibri" w:hAnsi="Calibri"/>
                <w:color w:val="000000"/>
              </w:rPr>
            </w:pPr>
            <w:r>
              <w:rPr>
                <w:rFonts w:ascii="Calibri" w:hAnsi="Calibri"/>
                <w:color w:val="000000"/>
              </w:rPr>
              <w:t>560 Hammil Lane, Reno, NV  89511</w:t>
            </w:r>
          </w:p>
          <w:p w:rsidR="007102AB" w:rsidRDefault="006C4DA3" w:rsidP="006C4DA3">
            <w:pPr>
              <w:rPr>
                <w:rFonts w:ascii="Calibri" w:hAnsi="Calibri"/>
              </w:rPr>
            </w:pPr>
            <w:r>
              <w:rPr>
                <w:rFonts w:ascii="Calibri" w:hAnsi="Calibri"/>
                <w:color w:val="000000"/>
              </w:rPr>
              <w:t>775-687-1900</w:t>
            </w:r>
          </w:p>
        </w:tc>
      </w:tr>
    </w:tbl>
    <w:p w:rsidR="00F66571" w:rsidRDefault="00F66571" w:rsidP="00F262AF">
      <w:pPr>
        <w:spacing w:after="0" w:line="240" w:lineRule="auto"/>
      </w:pPr>
    </w:p>
    <w:p w:rsidR="003C6297" w:rsidRDefault="003C6297" w:rsidP="00F262AF">
      <w:pPr>
        <w:spacing w:after="0" w:line="240" w:lineRule="auto"/>
      </w:pPr>
    </w:p>
    <w:p w:rsidR="003C6297" w:rsidRDefault="003C6297" w:rsidP="00F262AF">
      <w:pPr>
        <w:spacing w:after="0" w:line="240" w:lineRule="auto"/>
      </w:pPr>
    </w:p>
    <w:p w:rsidR="003C6297" w:rsidRDefault="003C6297"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lastRenderedPageBreak/>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6C4DA3" w:rsidRDefault="006C4DA3" w:rsidP="006C4DA3">
            <w:pPr>
              <w:rPr>
                <w:rFonts w:ascii="Calibri" w:hAnsi="Calibri"/>
                <w:b/>
                <w:bCs/>
                <w:color w:val="000000"/>
              </w:rPr>
            </w:pPr>
            <w:r>
              <w:rPr>
                <w:rFonts w:ascii="Calibri" w:hAnsi="Calibri"/>
                <w:b/>
                <w:bCs/>
                <w:color w:val="000000"/>
              </w:rPr>
              <w:t>Nevada Medicaid Long Term Services &amp; Supports</w:t>
            </w:r>
          </w:p>
          <w:p w:rsidR="00705A72" w:rsidRPr="00705A72" w:rsidRDefault="00705A72" w:rsidP="00705A72"/>
        </w:tc>
        <w:tc>
          <w:tcPr>
            <w:tcW w:w="5508" w:type="dxa"/>
            <w:tcBorders>
              <w:top w:val="nil"/>
              <w:left w:val="nil"/>
              <w:bottom w:val="nil"/>
              <w:right w:val="nil"/>
            </w:tcBorders>
          </w:tcPr>
          <w:p w:rsidR="006C4DA3" w:rsidRDefault="006C4DA3" w:rsidP="006C4DA3">
            <w:pPr>
              <w:rPr>
                <w:rFonts w:ascii="Calibri" w:hAnsi="Calibri"/>
                <w:color w:val="0000FF"/>
                <w:u w:val="single"/>
              </w:rPr>
            </w:pPr>
            <w:r>
              <w:rPr>
                <w:rFonts w:ascii="Calibri" w:hAnsi="Calibri"/>
                <w:color w:val="0000FF"/>
                <w:u w:val="single"/>
              </w:rPr>
              <w:t>http://dhcfp.nv.gov/Pgms/LTSS/LTSSHome/</w:t>
            </w:r>
          </w:p>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6C4DA3" w:rsidRDefault="006C4DA3" w:rsidP="006C4DA3">
            <w:pPr>
              <w:rPr>
                <w:rFonts w:ascii="Calibri" w:hAnsi="Calibri"/>
                <w:b/>
                <w:bCs/>
                <w:color w:val="000000"/>
              </w:rPr>
            </w:pPr>
            <w:r>
              <w:rPr>
                <w:rFonts w:ascii="Calibri" w:hAnsi="Calibri"/>
                <w:b/>
                <w:bCs/>
                <w:color w:val="000000"/>
              </w:rPr>
              <w:t>Nevada Medicaid Long Term Services &amp; Supports, Home Care Unit, Private Duty Nursing Program</w:t>
            </w:r>
          </w:p>
          <w:p w:rsidR="00705A72" w:rsidRPr="00705A72" w:rsidRDefault="00705A72" w:rsidP="00705A72"/>
        </w:tc>
        <w:tc>
          <w:tcPr>
            <w:tcW w:w="5508" w:type="dxa"/>
            <w:tcBorders>
              <w:top w:val="nil"/>
              <w:left w:val="nil"/>
              <w:bottom w:val="nil"/>
              <w:right w:val="nil"/>
            </w:tcBorders>
          </w:tcPr>
          <w:p w:rsidR="006C4DA3" w:rsidRDefault="006C4DA3" w:rsidP="006C4DA3">
            <w:pPr>
              <w:rPr>
                <w:rFonts w:ascii="Calibri" w:hAnsi="Calibri"/>
                <w:color w:val="0000FF"/>
                <w:u w:val="single"/>
              </w:rPr>
            </w:pPr>
            <w:r>
              <w:rPr>
                <w:rFonts w:ascii="Calibri" w:hAnsi="Calibri"/>
                <w:color w:val="0000FF"/>
                <w:u w:val="single"/>
              </w:rPr>
              <w:t>http://dhcfp.nv.gov/Pgms/LTSS/LTSSPDN/</w:t>
            </w:r>
          </w:p>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3C6297">
        <w:rPr>
          <w:rFonts w:ascii="Calibri" w:hAnsi="Calibri"/>
          <w:i/>
          <w:sz w:val="18"/>
        </w:rPr>
        <w:t>9/30/16</w:t>
      </w:r>
      <w:r w:rsidR="006C4DA3">
        <w:rPr>
          <w:rFonts w:ascii="Calibri" w:hAnsi="Calibri"/>
          <w:i/>
          <w:sz w:val="18"/>
        </w:rPr>
        <w:t xml:space="preserve"> DS</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B865E2">
        <w:pPr>
          <w:pStyle w:val="Footer"/>
          <w:jc w:val="center"/>
        </w:pPr>
        <w:fldSimple w:instr=" PAGE   \* MERGEFORMAT ">
          <w:r w:rsidR="00565BD6">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Mv9x0YnFu8BwQsENa4jBpwnB8=" w:salt="VODASVOgfP3mHFbjgD+lt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402C5"/>
    <w:rsid w:val="00243988"/>
    <w:rsid w:val="002B7979"/>
    <w:rsid w:val="003C12D8"/>
    <w:rsid w:val="003C1E10"/>
    <w:rsid w:val="003C6297"/>
    <w:rsid w:val="003E10C6"/>
    <w:rsid w:val="003E51AC"/>
    <w:rsid w:val="004011E7"/>
    <w:rsid w:val="00403074"/>
    <w:rsid w:val="00403C2C"/>
    <w:rsid w:val="00417E5D"/>
    <w:rsid w:val="00421381"/>
    <w:rsid w:val="004616F7"/>
    <w:rsid w:val="00473381"/>
    <w:rsid w:val="00487A47"/>
    <w:rsid w:val="00491008"/>
    <w:rsid w:val="00492759"/>
    <w:rsid w:val="004D6FFC"/>
    <w:rsid w:val="004F5BD7"/>
    <w:rsid w:val="005059A2"/>
    <w:rsid w:val="005156E4"/>
    <w:rsid w:val="00536EB5"/>
    <w:rsid w:val="00560C4B"/>
    <w:rsid w:val="00565BD6"/>
    <w:rsid w:val="0057109B"/>
    <w:rsid w:val="00575E88"/>
    <w:rsid w:val="00642712"/>
    <w:rsid w:val="00697D95"/>
    <w:rsid w:val="006B08FA"/>
    <w:rsid w:val="006C4DA3"/>
    <w:rsid w:val="00702D68"/>
    <w:rsid w:val="00702E98"/>
    <w:rsid w:val="00705A72"/>
    <w:rsid w:val="007102AB"/>
    <w:rsid w:val="007251D6"/>
    <w:rsid w:val="00790C30"/>
    <w:rsid w:val="007A221F"/>
    <w:rsid w:val="007A4A2F"/>
    <w:rsid w:val="007B23F1"/>
    <w:rsid w:val="00833F43"/>
    <w:rsid w:val="00840A5E"/>
    <w:rsid w:val="00893F8D"/>
    <w:rsid w:val="008B1D6A"/>
    <w:rsid w:val="008B1E41"/>
    <w:rsid w:val="008D23E6"/>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B0E39"/>
    <w:rsid w:val="00AD22A7"/>
    <w:rsid w:val="00AE56EC"/>
    <w:rsid w:val="00AE64C4"/>
    <w:rsid w:val="00AF0747"/>
    <w:rsid w:val="00B173C3"/>
    <w:rsid w:val="00B24390"/>
    <w:rsid w:val="00B865E2"/>
    <w:rsid w:val="00B90BB0"/>
    <w:rsid w:val="00BC2869"/>
    <w:rsid w:val="00BC3EDD"/>
    <w:rsid w:val="00BD1A37"/>
    <w:rsid w:val="00BE2372"/>
    <w:rsid w:val="00C578C7"/>
    <w:rsid w:val="00C734BD"/>
    <w:rsid w:val="00C80681"/>
    <w:rsid w:val="00C823AD"/>
    <w:rsid w:val="00CB5C0C"/>
    <w:rsid w:val="00D23BEF"/>
    <w:rsid w:val="00D57DBB"/>
    <w:rsid w:val="00D725A6"/>
    <w:rsid w:val="00E26BF4"/>
    <w:rsid w:val="00E30249"/>
    <w:rsid w:val="00E30F2F"/>
    <w:rsid w:val="00E6581E"/>
    <w:rsid w:val="00E7306E"/>
    <w:rsid w:val="00F12BAB"/>
    <w:rsid w:val="00F262AF"/>
    <w:rsid w:val="00F300D7"/>
    <w:rsid w:val="00F37C23"/>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24781605">
      <w:bodyDiv w:val="1"/>
      <w:marLeft w:val="0"/>
      <w:marRight w:val="0"/>
      <w:marTop w:val="0"/>
      <w:marBottom w:val="0"/>
      <w:divBdr>
        <w:top w:val="none" w:sz="0" w:space="0" w:color="auto"/>
        <w:left w:val="none" w:sz="0" w:space="0" w:color="auto"/>
        <w:bottom w:val="none" w:sz="0" w:space="0" w:color="auto"/>
        <w:right w:val="none" w:sz="0" w:space="0" w:color="auto"/>
      </w:divBdr>
    </w:div>
    <w:div w:id="257297580">
      <w:bodyDiv w:val="1"/>
      <w:marLeft w:val="0"/>
      <w:marRight w:val="0"/>
      <w:marTop w:val="0"/>
      <w:marBottom w:val="0"/>
      <w:divBdr>
        <w:top w:val="none" w:sz="0" w:space="0" w:color="auto"/>
        <w:left w:val="none" w:sz="0" w:space="0" w:color="auto"/>
        <w:bottom w:val="none" w:sz="0" w:space="0" w:color="auto"/>
        <w:right w:val="none" w:sz="0" w:space="0" w:color="auto"/>
      </w:divBdr>
    </w:div>
    <w:div w:id="312610382">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359085502">
      <w:bodyDiv w:val="1"/>
      <w:marLeft w:val="0"/>
      <w:marRight w:val="0"/>
      <w:marTop w:val="0"/>
      <w:marBottom w:val="0"/>
      <w:divBdr>
        <w:top w:val="none" w:sz="0" w:space="0" w:color="auto"/>
        <w:left w:val="none" w:sz="0" w:space="0" w:color="auto"/>
        <w:bottom w:val="none" w:sz="0" w:space="0" w:color="auto"/>
        <w:right w:val="none" w:sz="0" w:space="0" w:color="auto"/>
      </w:divBdr>
    </w:div>
    <w:div w:id="384304432">
      <w:bodyDiv w:val="1"/>
      <w:marLeft w:val="0"/>
      <w:marRight w:val="0"/>
      <w:marTop w:val="0"/>
      <w:marBottom w:val="0"/>
      <w:divBdr>
        <w:top w:val="none" w:sz="0" w:space="0" w:color="auto"/>
        <w:left w:val="none" w:sz="0" w:space="0" w:color="auto"/>
        <w:bottom w:val="none" w:sz="0" w:space="0" w:color="auto"/>
        <w:right w:val="none" w:sz="0" w:space="0" w:color="auto"/>
      </w:divBdr>
    </w:div>
    <w:div w:id="543056614">
      <w:bodyDiv w:val="1"/>
      <w:marLeft w:val="0"/>
      <w:marRight w:val="0"/>
      <w:marTop w:val="0"/>
      <w:marBottom w:val="0"/>
      <w:divBdr>
        <w:top w:val="none" w:sz="0" w:space="0" w:color="auto"/>
        <w:left w:val="none" w:sz="0" w:space="0" w:color="auto"/>
        <w:bottom w:val="none" w:sz="0" w:space="0" w:color="auto"/>
        <w:right w:val="none" w:sz="0" w:space="0" w:color="auto"/>
      </w:divBdr>
    </w:div>
    <w:div w:id="592592644">
      <w:bodyDiv w:val="1"/>
      <w:marLeft w:val="0"/>
      <w:marRight w:val="0"/>
      <w:marTop w:val="0"/>
      <w:marBottom w:val="0"/>
      <w:divBdr>
        <w:top w:val="none" w:sz="0" w:space="0" w:color="auto"/>
        <w:left w:val="none" w:sz="0" w:space="0" w:color="auto"/>
        <w:bottom w:val="none" w:sz="0" w:space="0" w:color="auto"/>
        <w:right w:val="none" w:sz="0" w:space="0" w:color="auto"/>
      </w:divBdr>
    </w:div>
    <w:div w:id="789396204">
      <w:bodyDiv w:val="1"/>
      <w:marLeft w:val="0"/>
      <w:marRight w:val="0"/>
      <w:marTop w:val="0"/>
      <w:marBottom w:val="0"/>
      <w:divBdr>
        <w:top w:val="none" w:sz="0" w:space="0" w:color="auto"/>
        <w:left w:val="none" w:sz="0" w:space="0" w:color="auto"/>
        <w:bottom w:val="none" w:sz="0" w:space="0" w:color="auto"/>
        <w:right w:val="none" w:sz="0" w:space="0" w:color="auto"/>
      </w:divBdr>
    </w:div>
    <w:div w:id="792476586">
      <w:bodyDiv w:val="1"/>
      <w:marLeft w:val="0"/>
      <w:marRight w:val="0"/>
      <w:marTop w:val="0"/>
      <w:marBottom w:val="0"/>
      <w:divBdr>
        <w:top w:val="none" w:sz="0" w:space="0" w:color="auto"/>
        <w:left w:val="none" w:sz="0" w:space="0" w:color="auto"/>
        <w:bottom w:val="none" w:sz="0" w:space="0" w:color="auto"/>
        <w:right w:val="none" w:sz="0" w:space="0" w:color="auto"/>
      </w:divBdr>
    </w:div>
    <w:div w:id="815535686">
      <w:bodyDiv w:val="1"/>
      <w:marLeft w:val="0"/>
      <w:marRight w:val="0"/>
      <w:marTop w:val="0"/>
      <w:marBottom w:val="0"/>
      <w:divBdr>
        <w:top w:val="none" w:sz="0" w:space="0" w:color="auto"/>
        <w:left w:val="none" w:sz="0" w:space="0" w:color="auto"/>
        <w:bottom w:val="none" w:sz="0" w:space="0" w:color="auto"/>
        <w:right w:val="none" w:sz="0" w:space="0" w:color="auto"/>
      </w:divBdr>
    </w:div>
    <w:div w:id="896402114">
      <w:bodyDiv w:val="1"/>
      <w:marLeft w:val="0"/>
      <w:marRight w:val="0"/>
      <w:marTop w:val="0"/>
      <w:marBottom w:val="0"/>
      <w:divBdr>
        <w:top w:val="none" w:sz="0" w:space="0" w:color="auto"/>
        <w:left w:val="none" w:sz="0" w:space="0" w:color="auto"/>
        <w:bottom w:val="none" w:sz="0" w:space="0" w:color="auto"/>
        <w:right w:val="none" w:sz="0" w:space="0" w:color="auto"/>
      </w:divBdr>
    </w:div>
    <w:div w:id="1028215241">
      <w:bodyDiv w:val="1"/>
      <w:marLeft w:val="0"/>
      <w:marRight w:val="0"/>
      <w:marTop w:val="0"/>
      <w:marBottom w:val="0"/>
      <w:divBdr>
        <w:top w:val="none" w:sz="0" w:space="0" w:color="auto"/>
        <w:left w:val="none" w:sz="0" w:space="0" w:color="auto"/>
        <w:bottom w:val="none" w:sz="0" w:space="0" w:color="auto"/>
        <w:right w:val="none" w:sz="0" w:space="0" w:color="auto"/>
      </w:divBdr>
    </w:div>
    <w:div w:id="1102578029">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949238609">
      <w:bodyDiv w:val="1"/>
      <w:marLeft w:val="0"/>
      <w:marRight w:val="0"/>
      <w:marTop w:val="0"/>
      <w:marBottom w:val="0"/>
      <w:divBdr>
        <w:top w:val="none" w:sz="0" w:space="0" w:color="auto"/>
        <w:left w:val="none" w:sz="0" w:space="0" w:color="auto"/>
        <w:bottom w:val="none" w:sz="0" w:space="0" w:color="auto"/>
        <w:right w:val="none" w:sz="0" w:space="0" w:color="auto"/>
      </w:divBdr>
    </w:div>
    <w:div w:id="2080899410">
      <w:bodyDiv w:val="1"/>
      <w:marLeft w:val="0"/>
      <w:marRight w:val="0"/>
      <w:marTop w:val="0"/>
      <w:marBottom w:val="0"/>
      <w:divBdr>
        <w:top w:val="none" w:sz="0" w:space="0" w:color="auto"/>
        <w:left w:val="none" w:sz="0" w:space="0" w:color="auto"/>
        <w:bottom w:val="none" w:sz="0" w:space="0" w:color="auto"/>
        <w:right w:val="none" w:sz="0" w:space="0" w:color="auto"/>
      </w:divBdr>
    </w:div>
    <w:div w:id="20826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Pgms/LTSS/LTSSP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cfp.nv.gov/Resources/AdminSupport/Manuals/MSM/C900/Chapter90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Jessica Mandoki</cp:lastModifiedBy>
  <cp:revision>3</cp:revision>
  <cp:lastPrinted>2016-08-11T20:41:00Z</cp:lastPrinted>
  <dcterms:created xsi:type="dcterms:W3CDTF">2017-08-25T18:15:00Z</dcterms:created>
  <dcterms:modified xsi:type="dcterms:W3CDTF">2017-08-25T18:15:00Z</dcterms:modified>
</cp:coreProperties>
</file>